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5C970" w14:textId="669D9E0F" w:rsidR="002A2E7F" w:rsidRPr="000E532F" w:rsidRDefault="00410B5E" w:rsidP="007671A4">
      <w:pPr>
        <w:spacing w:line="360" w:lineRule="auto"/>
        <w:jc w:val="center"/>
        <w:rPr>
          <w:rFonts w:ascii="Arial" w:hAnsi="Arial" w:cs="Arial"/>
          <w:b/>
          <w:bCs/>
          <w:color w:val="002060"/>
          <w:sz w:val="28"/>
          <w:szCs w:val="28"/>
          <w:highlight w:val="yellow"/>
        </w:rPr>
      </w:pPr>
      <w:r w:rsidRPr="000E532F">
        <w:rPr>
          <w:rFonts w:ascii="Arial" w:hAnsi="Arial" w:cs="Arial"/>
          <w:b/>
          <w:bCs/>
          <w:color w:val="002060"/>
          <w:sz w:val="28"/>
          <w:szCs w:val="28"/>
          <w:highlight w:val="yellow"/>
        </w:rPr>
        <w:t xml:space="preserve">INFORME DE </w:t>
      </w:r>
      <w:r w:rsidR="00083466" w:rsidRPr="000E532F">
        <w:rPr>
          <w:rFonts w:ascii="Arial" w:hAnsi="Arial" w:cs="Arial"/>
          <w:b/>
          <w:bCs/>
          <w:color w:val="002060"/>
          <w:sz w:val="28"/>
          <w:szCs w:val="28"/>
          <w:highlight w:val="yellow"/>
        </w:rPr>
        <w:t>G</w:t>
      </w:r>
      <w:r w:rsidRPr="000E532F">
        <w:rPr>
          <w:rFonts w:ascii="Arial" w:hAnsi="Arial" w:cs="Arial"/>
          <w:b/>
          <w:bCs/>
          <w:color w:val="002060"/>
          <w:sz w:val="28"/>
          <w:szCs w:val="28"/>
          <w:highlight w:val="yellow"/>
        </w:rPr>
        <w:t>ESTIÓN</w:t>
      </w:r>
      <w:r w:rsidR="00083466" w:rsidRPr="000E532F">
        <w:rPr>
          <w:rFonts w:ascii="Arial" w:hAnsi="Arial" w:cs="Arial"/>
          <w:b/>
          <w:bCs/>
          <w:color w:val="002060"/>
          <w:sz w:val="28"/>
          <w:szCs w:val="28"/>
          <w:highlight w:val="yellow"/>
        </w:rPr>
        <w:t xml:space="preserve"> 2025</w:t>
      </w:r>
    </w:p>
    <w:p w14:paraId="36E18640" w14:textId="351A730E" w:rsidR="002A2E7F" w:rsidRPr="000E532F" w:rsidRDefault="002A2E7F" w:rsidP="007671A4">
      <w:pPr>
        <w:spacing w:line="360" w:lineRule="auto"/>
        <w:jc w:val="both"/>
        <w:rPr>
          <w:rFonts w:ascii="Arial" w:hAnsi="Arial" w:cs="Arial"/>
        </w:rPr>
      </w:pPr>
    </w:p>
    <w:p w14:paraId="04E81042" w14:textId="739FC913" w:rsidR="002A2E7F" w:rsidRPr="000E532F" w:rsidRDefault="002A2E7F" w:rsidP="007671A4">
      <w:pPr>
        <w:spacing w:line="360" w:lineRule="auto"/>
        <w:jc w:val="center"/>
        <w:rPr>
          <w:rFonts w:ascii="Arial" w:hAnsi="Arial" w:cs="Arial"/>
          <w:b/>
          <w:bCs/>
          <w:sz w:val="24"/>
          <w:szCs w:val="24"/>
        </w:rPr>
      </w:pPr>
      <w:r w:rsidRPr="000E532F">
        <w:rPr>
          <w:rFonts w:ascii="Arial" w:hAnsi="Arial" w:cs="Arial"/>
          <w:b/>
          <w:bCs/>
          <w:sz w:val="24"/>
          <w:szCs w:val="24"/>
        </w:rPr>
        <w:t>OBJETIVOS ESTRATÉGICOS</w:t>
      </w:r>
    </w:p>
    <w:p w14:paraId="55C460A2" w14:textId="77777777" w:rsidR="002A2E7F" w:rsidRPr="000E532F" w:rsidRDefault="002A2E7F" w:rsidP="007671A4">
      <w:pPr>
        <w:spacing w:line="360" w:lineRule="auto"/>
        <w:jc w:val="both"/>
        <w:rPr>
          <w:rFonts w:ascii="Arial" w:hAnsi="Arial" w:cs="Arial"/>
        </w:rPr>
      </w:pPr>
    </w:p>
    <w:p w14:paraId="69BC0A94" w14:textId="416CB62E" w:rsidR="002A2E7F" w:rsidRPr="000E532F" w:rsidRDefault="002A2E7F" w:rsidP="007671A4">
      <w:pPr>
        <w:spacing w:line="360" w:lineRule="auto"/>
        <w:jc w:val="both"/>
        <w:rPr>
          <w:rFonts w:ascii="Arial" w:hAnsi="Arial" w:cs="Arial"/>
          <w:b/>
          <w:bCs/>
          <w:i/>
          <w:iCs/>
          <w:sz w:val="24"/>
          <w:szCs w:val="24"/>
        </w:rPr>
      </w:pPr>
      <w:r w:rsidRPr="000E532F">
        <w:rPr>
          <w:rFonts w:ascii="Arial" w:hAnsi="Arial" w:cs="Arial"/>
          <w:b/>
          <w:bCs/>
          <w:sz w:val="24"/>
          <w:szCs w:val="24"/>
        </w:rPr>
        <w:t>Línea estratégica 1. Catedral de Sal: Innova, Conecta y Avanza</w:t>
      </w:r>
      <w:r w:rsidR="00452BC1" w:rsidRPr="000E532F">
        <w:rPr>
          <w:rFonts w:ascii="Arial" w:hAnsi="Arial" w:cs="Arial"/>
          <w:b/>
          <w:bCs/>
          <w:i/>
          <w:iCs/>
          <w:sz w:val="24"/>
          <w:szCs w:val="24"/>
        </w:rPr>
        <w:t xml:space="preserve"> </w:t>
      </w:r>
      <w:r w:rsidRPr="000E532F">
        <w:rPr>
          <w:rFonts w:ascii="Arial" w:hAnsi="Arial" w:cs="Arial"/>
          <w:b/>
          <w:bCs/>
          <w:i/>
          <w:iCs/>
          <w:sz w:val="24"/>
          <w:szCs w:val="24"/>
        </w:rPr>
        <w:t>(OPERACION Y ESTRATEGICA)</w:t>
      </w:r>
      <w:r w:rsidR="0009494B" w:rsidRPr="000E532F">
        <w:rPr>
          <w:rFonts w:ascii="Arial" w:hAnsi="Arial" w:cs="Arial"/>
          <w:b/>
          <w:bCs/>
          <w:i/>
          <w:iCs/>
          <w:sz w:val="24"/>
          <w:szCs w:val="24"/>
        </w:rPr>
        <w:t xml:space="preserve"> </w:t>
      </w:r>
    </w:p>
    <w:p w14:paraId="6DEEC6E6" w14:textId="77777777" w:rsidR="002A2E7F" w:rsidRPr="000E532F" w:rsidRDefault="002A2E7F" w:rsidP="007671A4">
      <w:pPr>
        <w:numPr>
          <w:ilvl w:val="0"/>
          <w:numId w:val="158"/>
        </w:numPr>
        <w:spacing w:line="360" w:lineRule="auto"/>
        <w:jc w:val="both"/>
        <w:rPr>
          <w:rFonts w:ascii="Arial" w:hAnsi="Arial" w:cs="Arial"/>
        </w:rPr>
      </w:pPr>
      <w:r w:rsidRPr="000E532F">
        <w:rPr>
          <w:rFonts w:ascii="Arial" w:hAnsi="Arial" w:cs="Arial"/>
        </w:rPr>
        <w:t>Diversificar y expandir la oferta turística con nuevas experiencias, atracciones y tecnología. </w:t>
      </w:r>
    </w:p>
    <w:p w14:paraId="7C515E69" w14:textId="77777777" w:rsidR="002A2E7F" w:rsidRPr="000E532F" w:rsidRDefault="002A2E7F" w:rsidP="007671A4">
      <w:pPr>
        <w:numPr>
          <w:ilvl w:val="0"/>
          <w:numId w:val="158"/>
        </w:numPr>
        <w:spacing w:line="360" w:lineRule="auto"/>
        <w:jc w:val="both"/>
        <w:rPr>
          <w:rFonts w:ascii="Arial" w:hAnsi="Arial" w:cs="Arial"/>
        </w:rPr>
      </w:pPr>
      <w:r w:rsidRPr="000E532F">
        <w:rPr>
          <w:rFonts w:ascii="Arial" w:hAnsi="Arial" w:cs="Arial"/>
        </w:rPr>
        <w:t>Ofrecer un servicio al cliente excepcional con atención de alta calidad.</w:t>
      </w:r>
    </w:p>
    <w:p w14:paraId="6F607A7B" w14:textId="77777777" w:rsidR="00410B5E" w:rsidRPr="000E532F" w:rsidRDefault="00410B5E" w:rsidP="007671A4">
      <w:pPr>
        <w:spacing w:line="360" w:lineRule="auto"/>
        <w:ind w:left="720"/>
        <w:jc w:val="both"/>
        <w:rPr>
          <w:rFonts w:ascii="Arial" w:hAnsi="Arial" w:cs="Arial"/>
          <w:sz w:val="24"/>
          <w:szCs w:val="24"/>
        </w:rPr>
      </w:pPr>
    </w:p>
    <w:p w14:paraId="589FE1E5" w14:textId="7161285F" w:rsidR="002A2E7F" w:rsidRPr="000E532F" w:rsidRDefault="002A2E7F" w:rsidP="007671A4">
      <w:pPr>
        <w:spacing w:line="360" w:lineRule="auto"/>
        <w:jc w:val="both"/>
        <w:rPr>
          <w:rFonts w:ascii="Arial" w:hAnsi="Arial" w:cs="Arial"/>
          <w:b/>
          <w:bCs/>
          <w:i/>
          <w:iCs/>
          <w:sz w:val="24"/>
          <w:szCs w:val="24"/>
        </w:rPr>
      </w:pPr>
      <w:r w:rsidRPr="000E532F">
        <w:rPr>
          <w:rFonts w:ascii="Arial" w:hAnsi="Arial" w:cs="Arial"/>
          <w:b/>
          <w:bCs/>
          <w:sz w:val="24"/>
          <w:szCs w:val="24"/>
        </w:rPr>
        <w:t xml:space="preserve">Línea estratégica 2. Catedral de Sal: Atrae, se expande y </w:t>
      </w:r>
      <w:r w:rsidR="00452BC1" w:rsidRPr="000E532F">
        <w:rPr>
          <w:rFonts w:ascii="Arial" w:hAnsi="Arial" w:cs="Arial"/>
          <w:b/>
          <w:bCs/>
          <w:sz w:val="24"/>
          <w:szCs w:val="24"/>
        </w:rPr>
        <w:t xml:space="preserve">transciende. </w:t>
      </w:r>
      <w:r w:rsidR="00452BC1" w:rsidRPr="000E532F">
        <w:rPr>
          <w:rFonts w:ascii="Arial" w:hAnsi="Arial" w:cs="Arial"/>
          <w:b/>
          <w:bCs/>
          <w:i/>
          <w:iCs/>
          <w:sz w:val="24"/>
          <w:szCs w:val="24"/>
        </w:rPr>
        <w:t>(</w:t>
      </w:r>
      <w:r w:rsidRPr="000E532F">
        <w:rPr>
          <w:rFonts w:ascii="Arial" w:hAnsi="Arial" w:cs="Arial"/>
          <w:b/>
          <w:bCs/>
          <w:i/>
          <w:iCs/>
          <w:sz w:val="24"/>
          <w:szCs w:val="24"/>
        </w:rPr>
        <w:t>COME</w:t>
      </w:r>
      <w:r w:rsidR="008133E2" w:rsidRPr="000E532F">
        <w:rPr>
          <w:rFonts w:ascii="Arial" w:hAnsi="Arial" w:cs="Arial"/>
          <w:b/>
          <w:bCs/>
          <w:i/>
          <w:iCs/>
          <w:sz w:val="24"/>
          <w:szCs w:val="24"/>
        </w:rPr>
        <w:t>R</w:t>
      </w:r>
      <w:r w:rsidRPr="000E532F">
        <w:rPr>
          <w:rFonts w:ascii="Arial" w:hAnsi="Arial" w:cs="Arial"/>
          <w:b/>
          <w:bCs/>
          <w:i/>
          <w:iCs/>
          <w:sz w:val="24"/>
          <w:szCs w:val="24"/>
        </w:rPr>
        <w:t>CIAL)</w:t>
      </w:r>
    </w:p>
    <w:p w14:paraId="08AA02DC" w14:textId="77777777" w:rsidR="002A2E7F" w:rsidRPr="000E532F" w:rsidRDefault="002A2E7F" w:rsidP="007671A4">
      <w:pPr>
        <w:numPr>
          <w:ilvl w:val="0"/>
          <w:numId w:val="159"/>
        </w:numPr>
        <w:spacing w:line="360" w:lineRule="auto"/>
        <w:jc w:val="both"/>
        <w:rPr>
          <w:rFonts w:ascii="Arial" w:hAnsi="Arial" w:cs="Arial"/>
        </w:rPr>
      </w:pPr>
      <w:r w:rsidRPr="000E532F">
        <w:rPr>
          <w:rFonts w:ascii="Arial" w:hAnsi="Arial" w:cs="Arial"/>
        </w:rPr>
        <w:t>Fortalecer la promoción y el marketing para atraer nuevos turistas nacionales e Internacionales</w:t>
      </w:r>
    </w:p>
    <w:p w14:paraId="7D3C5E47" w14:textId="77777777" w:rsidR="002A2E7F" w:rsidRPr="000E532F" w:rsidRDefault="002A2E7F" w:rsidP="007671A4">
      <w:pPr>
        <w:numPr>
          <w:ilvl w:val="0"/>
          <w:numId w:val="159"/>
        </w:numPr>
        <w:spacing w:line="360" w:lineRule="auto"/>
        <w:jc w:val="both"/>
        <w:rPr>
          <w:rFonts w:ascii="Arial" w:hAnsi="Arial" w:cs="Arial"/>
        </w:rPr>
      </w:pPr>
      <w:r w:rsidRPr="000E532F">
        <w:rPr>
          <w:rFonts w:ascii="Arial" w:hAnsi="Arial" w:cs="Arial"/>
        </w:rPr>
        <w:t>Incrementar la fidelización y el retorno de clientes.</w:t>
      </w:r>
    </w:p>
    <w:p w14:paraId="088DBB18" w14:textId="77777777" w:rsidR="00410B5E" w:rsidRPr="000E532F" w:rsidRDefault="00410B5E" w:rsidP="007671A4">
      <w:pPr>
        <w:spacing w:line="360" w:lineRule="auto"/>
        <w:ind w:left="720"/>
        <w:jc w:val="both"/>
        <w:rPr>
          <w:rFonts w:ascii="Arial" w:hAnsi="Arial" w:cs="Arial"/>
        </w:rPr>
      </w:pPr>
    </w:p>
    <w:p w14:paraId="0FF9B804" w14:textId="38D88BAE" w:rsidR="002A2E7F" w:rsidRPr="000E532F" w:rsidRDefault="002A2E7F" w:rsidP="007671A4">
      <w:pPr>
        <w:spacing w:line="360" w:lineRule="auto"/>
        <w:jc w:val="both"/>
        <w:rPr>
          <w:rFonts w:ascii="Arial" w:hAnsi="Arial" w:cs="Arial"/>
          <w:b/>
          <w:bCs/>
          <w:i/>
          <w:iCs/>
          <w:sz w:val="24"/>
          <w:szCs w:val="24"/>
        </w:rPr>
      </w:pPr>
      <w:r w:rsidRPr="000E532F">
        <w:rPr>
          <w:rFonts w:ascii="Arial" w:hAnsi="Arial" w:cs="Arial"/>
          <w:b/>
          <w:bCs/>
          <w:sz w:val="24"/>
          <w:szCs w:val="24"/>
        </w:rPr>
        <w:t xml:space="preserve">Línea estratégica 3. Catedral de Sal Protege, </w:t>
      </w:r>
      <w:r w:rsidR="00AC7224" w:rsidRPr="000E532F">
        <w:rPr>
          <w:rFonts w:ascii="Arial" w:hAnsi="Arial" w:cs="Arial"/>
          <w:b/>
          <w:bCs/>
          <w:sz w:val="24"/>
          <w:szCs w:val="24"/>
        </w:rPr>
        <w:t>Preserva</w:t>
      </w:r>
      <w:r w:rsidRPr="000E532F">
        <w:rPr>
          <w:rFonts w:ascii="Arial" w:hAnsi="Arial" w:cs="Arial"/>
          <w:b/>
          <w:bCs/>
          <w:sz w:val="24"/>
          <w:szCs w:val="24"/>
        </w:rPr>
        <w:t xml:space="preserve"> y </w:t>
      </w:r>
      <w:r w:rsidR="00452BC1" w:rsidRPr="000E532F">
        <w:rPr>
          <w:rFonts w:ascii="Arial" w:hAnsi="Arial" w:cs="Arial"/>
          <w:b/>
          <w:bCs/>
          <w:sz w:val="24"/>
          <w:szCs w:val="24"/>
        </w:rPr>
        <w:t xml:space="preserve">Renueva. </w:t>
      </w:r>
      <w:r w:rsidR="00452BC1" w:rsidRPr="000E532F">
        <w:rPr>
          <w:rFonts w:ascii="Arial" w:hAnsi="Arial" w:cs="Arial"/>
          <w:b/>
          <w:bCs/>
          <w:i/>
          <w:iCs/>
          <w:sz w:val="24"/>
          <w:szCs w:val="24"/>
        </w:rPr>
        <w:t>(</w:t>
      </w:r>
      <w:r w:rsidRPr="000E532F">
        <w:rPr>
          <w:rFonts w:ascii="Arial" w:hAnsi="Arial" w:cs="Arial"/>
          <w:b/>
          <w:bCs/>
          <w:i/>
          <w:iCs/>
          <w:sz w:val="24"/>
          <w:szCs w:val="24"/>
        </w:rPr>
        <w:t>INFRAESTRUCTURA</w:t>
      </w:r>
      <w:r w:rsidR="00AC7224" w:rsidRPr="000E532F">
        <w:rPr>
          <w:rFonts w:ascii="Arial" w:hAnsi="Arial" w:cs="Arial"/>
          <w:b/>
          <w:bCs/>
          <w:i/>
          <w:iCs/>
          <w:sz w:val="24"/>
          <w:szCs w:val="24"/>
        </w:rPr>
        <w:t>,</w:t>
      </w:r>
      <w:r w:rsidRPr="000E532F">
        <w:rPr>
          <w:rFonts w:ascii="Arial" w:hAnsi="Arial" w:cs="Arial"/>
          <w:b/>
          <w:bCs/>
          <w:i/>
          <w:iCs/>
          <w:sz w:val="24"/>
          <w:szCs w:val="24"/>
        </w:rPr>
        <w:t xml:space="preserve"> TICS</w:t>
      </w:r>
      <w:r w:rsidR="00AC7224" w:rsidRPr="000E532F">
        <w:rPr>
          <w:rFonts w:ascii="Arial" w:hAnsi="Arial" w:cs="Arial"/>
          <w:b/>
          <w:bCs/>
          <w:i/>
          <w:iCs/>
          <w:sz w:val="24"/>
          <w:szCs w:val="24"/>
        </w:rPr>
        <w:t>, AMBIENTAL</w:t>
      </w:r>
      <w:r w:rsidRPr="000E532F">
        <w:rPr>
          <w:rFonts w:ascii="Arial" w:hAnsi="Arial" w:cs="Arial"/>
          <w:b/>
          <w:bCs/>
          <w:i/>
          <w:iCs/>
          <w:sz w:val="24"/>
          <w:szCs w:val="24"/>
        </w:rPr>
        <w:t>)</w:t>
      </w:r>
    </w:p>
    <w:p w14:paraId="7A152C6B" w14:textId="77777777" w:rsidR="002A2E7F" w:rsidRPr="000E532F" w:rsidRDefault="002A2E7F" w:rsidP="007671A4">
      <w:pPr>
        <w:numPr>
          <w:ilvl w:val="0"/>
          <w:numId w:val="160"/>
        </w:numPr>
        <w:spacing w:line="360" w:lineRule="auto"/>
        <w:jc w:val="both"/>
        <w:rPr>
          <w:rFonts w:ascii="Arial" w:hAnsi="Arial" w:cs="Arial"/>
        </w:rPr>
      </w:pPr>
      <w:r w:rsidRPr="000E532F">
        <w:rPr>
          <w:rFonts w:ascii="Arial" w:hAnsi="Arial" w:cs="Arial"/>
        </w:rPr>
        <w:t>Ejecutar acciones para la preservación de la infraestructura, con un enfoque en la sostenibilidad y responsabilidad ambiental.</w:t>
      </w:r>
    </w:p>
    <w:p w14:paraId="19560334" w14:textId="77777777" w:rsidR="002A2E7F" w:rsidRPr="000E532F" w:rsidRDefault="002A2E7F" w:rsidP="007671A4">
      <w:pPr>
        <w:numPr>
          <w:ilvl w:val="0"/>
          <w:numId w:val="160"/>
        </w:numPr>
        <w:spacing w:line="360" w:lineRule="auto"/>
        <w:jc w:val="both"/>
        <w:rPr>
          <w:rFonts w:ascii="Arial" w:hAnsi="Arial" w:cs="Arial"/>
        </w:rPr>
      </w:pPr>
      <w:r w:rsidRPr="000E532F">
        <w:rPr>
          <w:rFonts w:ascii="Arial" w:hAnsi="Arial" w:cs="Arial"/>
        </w:rPr>
        <w:t>Implementar prácticas de responsabilidad social y económica, en función del compromiso de la empresa frente al municipio. </w:t>
      </w:r>
    </w:p>
    <w:p w14:paraId="13C59EF6" w14:textId="77777777" w:rsidR="002A2E7F" w:rsidRPr="000E532F" w:rsidRDefault="002A2E7F" w:rsidP="007671A4">
      <w:pPr>
        <w:numPr>
          <w:ilvl w:val="0"/>
          <w:numId w:val="160"/>
        </w:numPr>
        <w:spacing w:line="360" w:lineRule="auto"/>
        <w:jc w:val="both"/>
        <w:rPr>
          <w:rFonts w:ascii="Arial" w:hAnsi="Arial" w:cs="Arial"/>
        </w:rPr>
      </w:pPr>
      <w:r w:rsidRPr="000E532F">
        <w:rPr>
          <w:rFonts w:ascii="Arial" w:hAnsi="Arial" w:cs="Arial"/>
        </w:rPr>
        <w:t>Garantizar inclusión y accesibilidad en todas las instalaciones y servicios.</w:t>
      </w:r>
    </w:p>
    <w:p w14:paraId="40BBC124" w14:textId="77777777" w:rsidR="00410B5E" w:rsidRPr="000E532F" w:rsidRDefault="00410B5E" w:rsidP="007671A4">
      <w:pPr>
        <w:spacing w:line="360" w:lineRule="auto"/>
        <w:ind w:left="720"/>
        <w:jc w:val="both"/>
        <w:rPr>
          <w:rFonts w:ascii="Arial" w:hAnsi="Arial" w:cs="Arial"/>
        </w:rPr>
      </w:pPr>
    </w:p>
    <w:p w14:paraId="1F6FF845" w14:textId="77777777" w:rsidR="002A2E7F" w:rsidRPr="000E532F" w:rsidRDefault="002A2E7F" w:rsidP="007671A4">
      <w:pPr>
        <w:spacing w:line="360" w:lineRule="auto"/>
        <w:jc w:val="both"/>
        <w:rPr>
          <w:rFonts w:ascii="Arial" w:hAnsi="Arial" w:cs="Arial"/>
          <w:b/>
          <w:bCs/>
          <w:sz w:val="24"/>
          <w:szCs w:val="24"/>
        </w:rPr>
      </w:pPr>
      <w:r w:rsidRPr="000E532F">
        <w:rPr>
          <w:rFonts w:ascii="Arial" w:hAnsi="Arial" w:cs="Arial"/>
          <w:b/>
          <w:bCs/>
          <w:sz w:val="24"/>
          <w:szCs w:val="24"/>
        </w:rPr>
        <w:lastRenderedPageBreak/>
        <w:t xml:space="preserve">Línea estratégica 4. Catedral de Sal: Cree, Organiza y Mejora. </w:t>
      </w:r>
      <w:r w:rsidRPr="000E532F">
        <w:rPr>
          <w:rFonts w:ascii="Arial" w:hAnsi="Arial" w:cs="Arial"/>
          <w:b/>
          <w:bCs/>
          <w:i/>
          <w:iCs/>
          <w:sz w:val="24"/>
          <w:szCs w:val="24"/>
        </w:rPr>
        <w:t>(FINANCIERA Y ADMINISTRATIVO)</w:t>
      </w:r>
    </w:p>
    <w:p w14:paraId="25942BAF" w14:textId="77777777" w:rsidR="002A2E7F" w:rsidRPr="000E532F" w:rsidRDefault="002A2E7F" w:rsidP="007671A4">
      <w:pPr>
        <w:numPr>
          <w:ilvl w:val="0"/>
          <w:numId w:val="161"/>
        </w:numPr>
        <w:spacing w:line="360" w:lineRule="auto"/>
        <w:jc w:val="both"/>
        <w:rPr>
          <w:rFonts w:ascii="Arial" w:hAnsi="Arial" w:cs="Arial"/>
        </w:rPr>
      </w:pPr>
      <w:r w:rsidRPr="000E532F">
        <w:rPr>
          <w:rFonts w:ascii="Arial" w:hAnsi="Arial" w:cs="Arial"/>
        </w:rPr>
        <w:t>Optimizar la rentabilidad y eficiencia financiera de la empresa.</w:t>
      </w:r>
    </w:p>
    <w:p w14:paraId="405CB064" w14:textId="77777777" w:rsidR="002A2E7F" w:rsidRPr="000E532F" w:rsidRDefault="002A2E7F" w:rsidP="007671A4">
      <w:pPr>
        <w:numPr>
          <w:ilvl w:val="0"/>
          <w:numId w:val="161"/>
        </w:numPr>
        <w:spacing w:line="360" w:lineRule="auto"/>
        <w:jc w:val="both"/>
        <w:rPr>
          <w:rFonts w:ascii="Arial" w:hAnsi="Arial" w:cs="Arial"/>
        </w:rPr>
      </w:pPr>
      <w:r w:rsidRPr="000E532F">
        <w:rPr>
          <w:rFonts w:ascii="Arial" w:hAnsi="Arial" w:cs="Arial"/>
        </w:rPr>
        <w:t>Formar y capacitar al talento humano para asegurar un equipo competente y motivado.</w:t>
      </w:r>
    </w:p>
    <w:p w14:paraId="3EE7C1AC" w14:textId="77777777" w:rsidR="002A2E7F" w:rsidRPr="000E532F" w:rsidRDefault="002A2E7F" w:rsidP="007671A4">
      <w:pPr>
        <w:numPr>
          <w:ilvl w:val="0"/>
          <w:numId w:val="161"/>
        </w:numPr>
        <w:spacing w:line="360" w:lineRule="auto"/>
        <w:jc w:val="both"/>
        <w:rPr>
          <w:rFonts w:ascii="Arial" w:hAnsi="Arial" w:cs="Arial"/>
        </w:rPr>
      </w:pPr>
      <w:r w:rsidRPr="000E532F">
        <w:rPr>
          <w:rFonts w:ascii="Arial" w:hAnsi="Arial" w:cs="Arial"/>
        </w:rPr>
        <w:t>Mejorar continuamente nuestros procesos como Catedral de Sal para lograr las metas propuestas.</w:t>
      </w:r>
    </w:p>
    <w:p w14:paraId="5BFDB90D" w14:textId="77777777" w:rsidR="002A2E7F" w:rsidRPr="000E532F" w:rsidRDefault="002A2E7F" w:rsidP="007671A4">
      <w:pPr>
        <w:numPr>
          <w:ilvl w:val="0"/>
          <w:numId w:val="161"/>
        </w:numPr>
        <w:spacing w:line="360" w:lineRule="auto"/>
        <w:jc w:val="both"/>
        <w:rPr>
          <w:rFonts w:ascii="Arial" w:hAnsi="Arial" w:cs="Arial"/>
        </w:rPr>
      </w:pPr>
      <w:r w:rsidRPr="000E532F">
        <w:rPr>
          <w:rFonts w:ascii="Arial" w:hAnsi="Arial" w:cs="Arial"/>
        </w:rPr>
        <w:t>Asegurar el cumplimiento de requisitos aplicables y estándares de calidad en todas las operaciones </w:t>
      </w:r>
    </w:p>
    <w:p w14:paraId="142BCAC6" w14:textId="228F2EAC" w:rsidR="0048052E" w:rsidRPr="000E532F" w:rsidRDefault="0048052E" w:rsidP="007671A4">
      <w:pPr>
        <w:spacing w:line="360" w:lineRule="auto"/>
        <w:jc w:val="both"/>
        <w:rPr>
          <w:rFonts w:ascii="Arial" w:hAnsi="Arial" w:cs="Arial"/>
          <w:b/>
          <w:bCs/>
          <w:sz w:val="24"/>
          <w:szCs w:val="24"/>
        </w:rPr>
      </w:pPr>
    </w:p>
    <w:p w14:paraId="43091B26" w14:textId="77777777" w:rsidR="0025292B" w:rsidRPr="000E532F" w:rsidRDefault="0048052E" w:rsidP="0025292B">
      <w:pPr>
        <w:spacing w:line="360" w:lineRule="auto"/>
        <w:jc w:val="center"/>
        <w:rPr>
          <w:rFonts w:ascii="Arial" w:hAnsi="Arial" w:cs="Arial"/>
          <w:b/>
          <w:bCs/>
          <w:sz w:val="28"/>
          <w:szCs w:val="28"/>
          <w:u w:val="single"/>
        </w:rPr>
      </w:pPr>
      <w:r w:rsidRPr="000E532F">
        <w:rPr>
          <w:rFonts w:ascii="Arial" w:hAnsi="Arial" w:cs="Arial"/>
          <w:b/>
          <w:bCs/>
          <w:sz w:val="28"/>
          <w:szCs w:val="28"/>
          <w:u w:val="single"/>
        </w:rPr>
        <w:t xml:space="preserve">LÍNEA ESTRATÉGICA 1. CATEDRAL DE SAL: INNOVA, CONECTA Y AVANZA </w:t>
      </w:r>
    </w:p>
    <w:p w14:paraId="5BE5BE59" w14:textId="574A8B3A" w:rsidR="0025292B" w:rsidRPr="000E532F" w:rsidRDefault="0025292B" w:rsidP="0025292B">
      <w:pPr>
        <w:spacing w:line="360" w:lineRule="auto"/>
        <w:rPr>
          <w:rFonts w:ascii="Arial" w:hAnsi="Arial" w:cs="Arial"/>
          <w:b/>
          <w:bCs/>
          <w:sz w:val="24"/>
          <w:szCs w:val="24"/>
        </w:rPr>
      </w:pPr>
      <w:r w:rsidRPr="000E532F">
        <w:rPr>
          <w:rFonts w:ascii="Arial" w:hAnsi="Arial" w:cs="Arial"/>
          <w:b/>
          <w:bCs/>
          <w:i/>
          <w:iCs/>
          <w:sz w:val="24"/>
          <w:szCs w:val="24"/>
        </w:rPr>
        <w:t>Objetivo</w:t>
      </w:r>
    </w:p>
    <w:p w14:paraId="0A68DB3F" w14:textId="29616468" w:rsidR="0025292B" w:rsidRPr="000E532F" w:rsidRDefault="00705EE0" w:rsidP="0025292B">
      <w:pPr>
        <w:pStyle w:val="Prrafodelista"/>
        <w:numPr>
          <w:ilvl w:val="0"/>
          <w:numId w:val="246"/>
        </w:numPr>
        <w:spacing w:line="360" w:lineRule="auto"/>
        <w:rPr>
          <w:rFonts w:ascii="Arial" w:hAnsi="Arial" w:cs="Arial"/>
          <w:b/>
          <w:bCs/>
          <w:i/>
          <w:iCs/>
          <w:sz w:val="24"/>
          <w:szCs w:val="24"/>
        </w:rPr>
      </w:pPr>
      <w:r w:rsidRPr="000E532F">
        <w:rPr>
          <w:rFonts w:ascii="Arial" w:hAnsi="Arial" w:cs="Arial"/>
          <w:b/>
          <w:bCs/>
          <w:i/>
          <w:iCs/>
          <w:sz w:val="24"/>
          <w:szCs w:val="24"/>
        </w:rPr>
        <w:t>DIVERSIFICAR Y EXPANDIR LA OFERTA TURÍSTICA CON NUEVAS EXPERIENCIAS, ATRACCIONES Y TECNOLOGÍA. </w:t>
      </w:r>
    </w:p>
    <w:p w14:paraId="2BA8DDEA" w14:textId="77777777" w:rsidR="0025292B" w:rsidRPr="000E532F" w:rsidRDefault="0025292B" w:rsidP="0025292B">
      <w:pPr>
        <w:spacing w:line="360" w:lineRule="auto"/>
        <w:rPr>
          <w:rFonts w:ascii="Arial" w:hAnsi="Arial" w:cs="Arial"/>
          <w:b/>
          <w:bCs/>
          <w:sz w:val="28"/>
          <w:szCs w:val="28"/>
          <w:u w:val="single"/>
        </w:rPr>
      </w:pPr>
    </w:p>
    <w:p w14:paraId="5B8AB39C" w14:textId="4A1063D6" w:rsidR="00410B5E" w:rsidRPr="000E532F" w:rsidRDefault="00FC7BA7" w:rsidP="00FC7BA7">
      <w:pPr>
        <w:spacing w:line="360" w:lineRule="auto"/>
        <w:jc w:val="center"/>
        <w:rPr>
          <w:rFonts w:ascii="Arial" w:hAnsi="Arial" w:cs="Arial"/>
          <w:b/>
          <w:bCs/>
          <w:sz w:val="24"/>
          <w:szCs w:val="24"/>
        </w:rPr>
      </w:pPr>
      <w:r w:rsidRPr="000E532F">
        <w:rPr>
          <w:rFonts w:ascii="Arial" w:hAnsi="Arial" w:cs="Arial"/>
          <w:b/>
          <w:bCs/>
          <w:sz w:val="24"/>
          <w:szCs w:val="24"/>
        </w:rPr>
        <w:t>OPERACIÓN DEL SERVICIO</w:t>
      </w:r>
    </w:p>
    <w:p w14:paraId="6D26591D" w14:textId="72026BCB" w:rsidR="00FC7BA7" w:rsidRPr="000E532F" w:rsidRDefault="00FC7BA7" w:rsidP="006D0819">
      <w:pPr>
        <w:spacing w:line="360" w:lineRule="auto"/>
        <w:jc w:val="both"/>
        <w:rPr>
          <w:rFonts w:ascii="Arial" w:hAnsi="Arial" w:cs="Arial"/>
        </w:rPr>
      </w:pPr>
      <w:r w:rsidRPr="000E532F">
        <w:rPr>
          <w:rFonts w:ascii="Arial" w:hAnsi="Arial" w:cs="Arial"/>
        </w:rPr>
        <w:t xml:space="preserve">La supervisión del contrato (subgerencia operativa) exigió compromisos contractuales estipulados en las cláusulas del contrato donde nuestro aliado de participación (Signos </w:t>
      </w:r>
      <w:proofErr w:type="spellStart"/>
      <w:r w:rsidRPr="000E532F">
        <w:rPr>
          <w:rFonts w:ascii="Arial" w:hAnsi="Arial" w:cs="Arial"/>
        </w:rPr>
        <w:t>studio</w:t>
      </w:r>
      <w:proofErr w:type="spellEnd"/>
      <w:r w:rsidRPr="000E532F">
        <w:rPr>
          <w:rFonts w:ascii="Arial" w:hAnsi="Arial" w:cs="Arial"/>
        </w:rPr>
        <w:t xml:space="preserve">) debe cada año ofrecer productos nuevos, innovadores, creativos y re potencializados. Es por ello que para el 2.025 se </w:t>
      </w:r>
      <w:r w:rsidR="006D0819" w:rsidRPr="000E532F">
        <w:rPr>
          <w:rFonts w:ascii="Arial" w:hAnsi="Arial" w:cs="Arial"/>
        </w:rPr>
        <w:t>realizó</w:t>
      </w:r>
      <w:r w:rsidRPr="000E532F">
        <w:rPr>
          <w:rFonts w:ascii="Arial" w:hAnsi="Arial" w:cs="Arial"/>
        </w:rPr>
        <w:t xml:space="preserve"> los siguientes productos:</w:t>
      </w:r>
    </w:p>
    <w:p w14:paraId="5EE873DA" w14:textId="13A0538D" w:rsidR="006D0819" w:rsidRPr="000E532F" w:rsidRDefault="006D0819" w:rsidP="006D0819">
      <w:pPr>
        <w:spacing w:line="360" w:lineRule="auto"/>
        <w:jc w:val="both"/>
        <w:rPr>
          <w:rFonts w:ascii="Arial" w:hAnsi="Arial" w:cs="Arial"/>
          <w:b/>
          <w:bCs/>
        </w:rPr>
      </w:pPr>
      <w:r w:rsidRPr="000E532F">
        <w:rPr>
          <w:rFonts w:ascii="Arial" w:hAnsi="Arial" w:cs="Arial"/>
          <w:b/>
          <w:bCs/>
        </w:rPr>
        <w:t>1.Mapping: Natale</w:t>
      </w:r>
    </w:p>
    <w:p w14:paraId="37884542" w14:textId="77777777" w:rsidR="006D0819" w:rsidRPr="000E532F" w:rsidRDefault="006D0819" w:rsidP="006D0819">
      <w:pPr>
        <w:spacing w:line="360" w:lineRule="auto"/>
        <w:jc w:val="both"/>
        <w:rPr>
          <w:rFonts w:ascii="Arial" w:hAnsi="Arial" w:cs="Arial"/>
          <w:b/>
          <w:bCs/>
        </w:rPr>
      </w:pPr>
      <w:r w:rsidRPr="000E532F">
        <w:rPr>
          <w:rFonts w:ascii="Arial" w:hAnsi="Arial" w:cs="Arial"/>
          <w:b/>
          <w:bCs/>
        </w:rPr>
        <w:t>Lugar de proyección: Nave central.</w:t>
      </w:r>
    </w:p>
    <w:p w14:paraId="0831BB39" w14:textId="25B041A5" w:rsidR="006D0819" w:rsidRDefault="006D0819" w:rsidP="006D0819">
      <w:pPr>
        <w:spacing w:line="360" w:lineRule="auto"/>
        <w:jc w:val="both"/>
        <w:rPr>
          <w:rFonts w:ascii="Arial" w:hAnsi="Arial" w:cs="Arial"/>
        </w:rPr>
      </w:pPr>
      <w:r w:rsidRPr="000E532F">
        <w:rPr>
          <w:rFonts w:ascii="Arial" w:hAnsi="Arial" w:cs="Arial"/>
        </w:rPr>
        <w:lastRenderedPageBreak/>
        <w:t xml:space="preserve">Natale que en </w:t>
      </w:r>
      <w:proofErr w:type="gramStart"/>
      <w:r w:rsidRPr="000E532F">
        <w:rPr>
          <w:rFonts w:ascii="Arial" w:hAnsi="Arial" w:cs="Arial"/>
        </w:rPr>
        <w:t>Italiano</w:t>
      </w:r>
      <w:proofErr w:type="gramEnd"/>
      <w:r w:rsidRPr="000E532F">
        <w:rPr>
          <w:rFonts w:ascii="Arial" w:hAnsi="Arial" w:cs="Arial"/>
        </w:rPr>
        <w:t xml:space="preserve"> significa “Navidad”, es una experiencia audiovisual de </w:t>
      </w:r>
      <w:proofErr w:type="spellStart"/>
      <w:r w:rsidRPr="000E532F">
        <w:rPr>
          <w:rFonts w:ascii="Arial" w:hAnsi="Arial" w:cs="Arial"/>
        </w:rPr>
        <w:t>videomapping</w:t>
      </w:r>
      <w:proofErr w:type="spellEnd"/>
      <w:r w:rsidRPr="000E532F">
        <w:rPr>
          <w:rFonts w:ascii="Arial" w:hAnsi="Arial" w:cs="Arial"/>
        </w:rPr>
        <w:t>, presentada en dos conceptos representativos de la Navidad: Nacimiento y Pesebre. El primer concepto, el Nacimiento, presentado mediante animaciones conceptuales digitales, en las cuales el punto, la línea, el color y la luz son los protagonistas de una experiencia visual de origen y creación. El segundo concepto, el Pesebre, presentado a través de una secuencia de animaciones de escenarios, formas y figuras reconocibles, como murallas, dunas, camellos, estrellas, etc.., que evocan la esencia tanto de su origen real en Belén como de su origen como escenario de culto en Asís Italia, de la mano de San Francisco de Asís.</w:t>
      </w:r>
    </w:p>
    <w:p w14:paraId="673B63A5" w14:textId="6C6A8E73" w:rsidR="00145654" w:rsidRPr="000E532F" w:rsidRDefault="00145654" w:rsidP="006D0819">
      <w:pPr>
        <w:spacing w:line="360" w:lineRule="auto"/>
        <w:jc w:val="both"/>
        <w:rPr>
          <w:rFonts w:ascii="Arial" w:hAnsi="Arial" w:cs="Arial"/>
        </w:rPr>
      </w:pPr>
      <w:r>
        <w:rPr>
          <w:rFonts w:ascii="Arial" w:hAnsi="Arial" w:cs="Arial"/>
          <w:noProof/>
        </w:rPr>
        <w:drawing>
          <wp:inline distT="0" distB="0" distL="0" distR="0" wp14:anchorId="4EE7C5FE" wp14:editId="1B5066C5">
            <wp:extent cx="2039380" cy="1133475"/>
            <wp:effectExtent l="0" t="0" r="0" b="0"/>
            <wp:docPr id="1309837865" name="Imagen 9"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37865" name="Imagen 9" descr="Un dibujo de una person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755" cy="1140353"/>
                    </a:xfrm>
                    <a:prstGeom prst="rect">
                      <a:avLst/>
                    </a:prstGeom>
                    <a:noFill/>
                  </pic:spPr>
                </pic:pic>
              </a:graphicData>
            </a:graphic>
          </wp:inline>
        </w:drawing>
      </w:r>
    </w:p>
    <w:p w14:paraId="79189A82" w14:textId="110A7830" w:rsidR="006D0819" w:rsidRPr="000E532F" w:rsidRDefault="006D0819" w:rsidP="006D0819">
      <w:pPr>
        <w:spacing w:line="360" w:lineRule="auto"/>
        <w:jc w:val="both"/>
        <w:rPr>
          <w:rFonts w:ascii="Arial" w:hAnsi="Arial" w:cs="Arial"/>
          <w:b/>
          <w:bCs/>
        </w:rPr>
      </w:pPr>
      <w:r w:rsidRPr="000E532F">
        <w:rPr>
          <w:rFonts w:ascii="Arial" w:hAnsi="Arial" w:cs="Arial"/>
          <w:b/>
          <w:bCs/>
        </w:rPr>
        <w:t>2.Mapping: Ora Pro Nobis</w:t>
      </w:r>
    </w:p>
    <w:p w14:paraId="714FF4C7" w14:textId="77777777" w:rsidR="006D0819" w:rsidRPr="000E532F" w:rsidRDefault="006D0819" w:rsidP="006D0819">
      <w:pPr>
        <w:spacing w:line="360" w:lineRule="auto"/>
        <w:jc w:val="both"/>
        <w:rPr>
          <w:rFonts w:ascii="Arial" w:hAnsi="Arial" w:cs="Arial"/>
          <w:b/>
          <w:bCs/>
        </w:rPr>
      </w:pPr>
      <w:r w:rsidRPr="000E532F">
        <w:rPr>
          <w:rFonts w:ascii="Arial" w:hAnsi="Arial" w:cs="Arial"/>
          <w:b/>
          <w:bCs/>
        </w:rPr>
        <w:t>Lugar de proyección: Nave central.</w:t>
      </w:r>
    </w:p>
    <w:p w14:paraId="3320D32D" w14:textId="1386AACA" w:rsidR="006D0819" w:rsidRPr="000E532F" w:rsidRDefault="006D0819" w:rsidP="006D0819">
      <w:pPr>
        <w:spacing w:line="360" w:lineRule="auto"/>
        <w:jc w:val="both"/>
        <w:rPr>
          <w:rFonts w:ascii="Arial" w:hAnsi="Arial" w:cs="Arial"/>
        </w:rPr>
      </w:pPr>
      <w:r w:rsidRPr="000E532F">
        <w:rPr>
          <w:rFonts w:ascii="Arial" w:hAnsi="Arial" w:cs="Arial"/>
        </w:rPr>
        <w:t xml:space="preserve">Este </w:t>
      </w:r>
      <w:proofErr w:type="spellStart"/>
      <w:r w:rsidRPr="000E532F">
        <w:rPr>
          <w:rFonts w:ascii="Arial" w:hAnsi="Arial" w:cs="Arial"/>
        </w:rPr>
        <w:t>videomapping</w:t>
      </w:r>
      <w:proofErr w:type="spellEnd"/>
      <w:r w:rsidRPr="000E532F">
        <w:rPr>
          <w:rFonts w:ascii="Arial" w:hAnsi="Arial" w:cs="Arial"/>
        </w:rPr>
        <w:t xml:space="preserve"> Ora Pro Nobis explora el vínculo más profundo entre la fe y la labor minera, comprendiendo a la Virgen de </w:t>
      </w:r>
      <w:proofErr w:type="spellStart"/>
      <w:r w:rsidRPr="000E532F">
        <w:rPr>
          <w:rFonts w:ascii="Arial" w:hAnsi="Arial" w:cs="Arial"/>
        </w:rPr>
        <w:t>Guasá</w:t>
      </w:r>
      <w:proofErr w:type="spellEnd"/>
      <w:r w:rsidRPr="000E532F">
        <w:rPr>
          <w:rFonts w:ascii="Arial" w:hAnsi="Arial" w:cs="Arial"/>
        </w:rPr>
        <w:t xml:space="preserve"> como guía, protectora y presencia constante en el trabajo bajo la tierra. La proyección transforma la arquitectura en un relato visual donde la oscuridad de la mina, el esfuerzo humano y la luz espiritual se entrelazan, representando la confianza de los mineros en la Virgen como amparo frente al riesgo y la incertidumbre.</w:t>
      </w:r>
    </w:p>
    <w:p w14:paraId="3B2C0D26" w14:textId="14A66CB2" w:rsidR="00145654" w:rsidRDefault="006D0819" w:rsidP="006D0819">
      <w:pPr>
        <w:spacing w:line="360" w:lineRule="auto"/>
        <w:jc w:val="both"/>
        <w:rPr>
          <w:rFonts w:ascii="Arial" w:hAnsi="Arial" w:cs="Arial"/>
        </w:rPr>
      </w:pPr>
      <w:r w:rsidRPr="000E532F">
        <w:rPr>
          <w:rFonts w:ascii="Arial" w:hAnsi="Arial" w:cs="Arial"/>
        </w:rPr>
        <w:t>La celebración de nuestra “morenita” fue para el mes</w:t>
      </w:r>
      <w:r w:rsidR="00AC7FE6" w:rsidRPr="000E532F">
        <w:rPr>
          <w:rFonts w:ascii="Arial" w:hAnsi="Arial" w:cs="Arial"/>
        </w:rPr>
        <w:t xml:space="preserve"> de octubre</w:t>
      </w:r>
      <w:r w:rsidRPr="000E532F">
        <w:rPr>
          <w:rFonts w:ascii="Arial" w:hAnsi="Arial" w:cs="Arial"/>
        </w:rPr>
        <w:t xml:space="preserve"> del 2.025 manteniéndose hasta finalizar el año.</w:t>
      </w:r>
    </w:p>
    <w:p w14:paraId="75A263E1" w14:textId="28A5A570" w:rsidR="00145654" w:rsidRDefault="00145654" w:rsidP="006D0819">
      <w:pPr>
        <w:spacing w:line="360" w:lineRule="auto"/>
        <w:jc w:val="both"/>
        <w:rPr>
          <w:rFonts w:ascii="Arial" w:hAnsi="Arial" w:cs="Arial"/>
          <w:noProof/>
        </w:rPr>
      </w:pPr>
      <w:r>
        <w:rPr>
          <w:rFonts w:ascii="Arial" w:hAnsi="Arial" w:cs="Arial"/>
          <w:noProof/>
        </w:rPr>
        <w:drawing>
          <wp:inline distT="0" distB="0" distL="0" distR="0" wp14:anchorId="75C88B6E" wp14:editId="5B4D14B7">
            <wp:extent cx="1190625" cy="1343486"/>
            <wp:effectExtent l="0" t="0" r="0" b="9525"/>
            <wp:docPr id="1700764976" name="Imagen 10"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64976" name="Imagen 10" descr="Logotipo&#10;&#10;El contenido generado por IA puede ser incorrecto."/>
                    <pic:cNvPicPr>
                      <a:picLocks noChangeAspect="1" noChangeArrowheads="1"/>
                    </pic:cNvPicPr>
                  </pic:nvPicPr>
                  <pic:blipFill rotWithShape="1">
                    <a:blip r:embed="rId9">
                      <a:extLst>
                        <a:ext uri="{28A0092B-C50C-407E-A947-70E740481C1C}">
                          <a14:useLocalDpi xmlns:a14="http://schemas.microsoft.com/office/drawing/2010/main" val="0"/>
                        </a:ext>
                      </a:extLst>
                    </a:blip>
                    <a:srcRect l="7706" t="4903" r="16748" b="13698"/>
                    <a:stretch>
                      <a:fillRect/>
                    </a:stretch>
                  </pic:blipFill>
                  <pic:spPr bwMode="auto">
                    <a:xfrm>
                      <a:off x="0" y="0"/>
                      <a:ext cx="1201411" cy="1355657"/>
                    </a:xfrm>
                    <a:prstGeom prst="rect">
                      <a:avLst/>
                    </a:prstGeom>
                    <a:noFill/>
                    <a:ln>
                      <a:noFill/>
                    </a:ln>
                    <a:extLst>
                      <a:ext uri="{53640926-AAD7-44D8-BBD7-CCE9431645EC}">
                        <a14:shadowObscured xmlns:a14="http://schemas.microsoft.com/office/drawing/2010/main"/>
                      </a:ext>
                    </a:extLst>
                  </pic:spPr>
                </pic:pic>
              </a:graphicData>
            </a:graphic>
          </wp:inline>
        </w:drawing>
      </w:r>
    </w:p>
    <w:p w14:paraId="76C4CEA0" w14:textId="1C2FE958" w:rsidR="00145654" w:rsidRDefault="00145654" w:rsidP="006D0819">
      <w:pPr>
        <w:spacing w:line="360" w:lineRule="auto"/>
        <w:jc w:val="both"/>
        <w:rPr>
          <w:rFonts w:ascii="Arial" w:hAnsi="Arial" w:cs="Arial"/>
          <w:noProof/>
        </w:rPr>
      </w:pPr>
    </w:p>
    <w:p w14:paraId="27E94E14" w14:textId="0CB021E0" w:rsidR="00145654" w:rsidRPr="000E532F" w:rsidRDefault="00145654" w:rsidP="006D0819">
      <w:pPr>
        <w:spacing w:line="360" w:lineRule="auto"/>
        <w:jc w:val="both"/>
        <w:rPr>
          <w:rFonts w:ascii="Arial" w:hAnsi="Arial" w:cs="Arial"/>
        </w:rPr>
      </w:pPr>
    </w:p>
    <w:p w14:paraId="76FA7B1C" w14:textId="5D0161F2" w:rsidR="006D0819" w:rsidRPr="000E532F" w:rsidRDefault="006D0819" w:rsidP="006D0819">
      <w:pPr>
        <w:spacing w:line="360" w:lineRule="auto"/>
        <w:jc w:val="both"/>
        <w:rPr>
          <w:rFonts w:ascii="Arial" w:hAnsi="Arial" w:cs="Arial"/>
          <w:b/>
          <w:bCs/>
        </w:rPr>
      </w:pPr>
      <w:r w:rsidRPr="000E532F">
        <w:rPr>
          <w:rFonts w:ascii="Arial" w:hAnsi="Arial" w:cs="Arial"/>
          <w:b/>
          <w:bCs/>
        </w:rPr>
        <w:t>3.</w:t>
      </w:r>
      <w:r w:rsidRPr="000E532F">
        <w:rPr>
          <w:b/>
          <w:bCs/>
        </w:rPr>
        <w:t xml:space="preserve"> </w:t>
      </w:r>
      <w:r w:rsidRPr="000E532F">
        <w:rPr>
          <w:rFonts w:ascii="Arial" w:hAnsi="Arial" w:cs="Arial"/>
          <w:b/>
          <w:bCs/>
        </w:rPr>
        <w:t xml:space="preserve">Película 3D: </w:t>
      </w:r>
      <w:proofErr w:type="spellStart"/>
      <w:r w:rsidRPr="000E532F">
        <w:rPr>
          <w:rFonts w:ascii="Arial" w:hAnsi="Arial" w:cs="Arial"/>
          <w:b/>
          <w:bCs/>
        </w:rPr>
        <w:t>Nucuma</w:t>
      </w:r>
      <w:proofErr w:type="spellEnd"/>
      <w:r w:rsidRPr="000E532F">
        <w:rPr>
          <w:rFonts w:ascii="Arial" w:hAnsi="Arial" w:cs="Arial"/>
          <w:b/>
          <w:bCs/>
        </w:rPr>
        <w:t xml:space="preserve"> Remake</w:t>
      </w:r>
    </w:p>
    <w:p w14:paraId="4129CCCD" w14:textId="7B914DE5" w:rsidR="006D0819" w:rsidRPr="000E532F" w:rsidRDefault="006D0819" w:rsidP="006D0819">
      <w:pPr>
        <w:spacing w:line="360" w:lineRule="auto"/>
        <w:jc w:val="both"/>
        <w:rPr>
          <w:rFonts w:ascii="Arial" w:hAnsi="Arial" w:cs="Arial"/>
        </w:rPr>
      </w:pPr>
      <w:proofErr w:type="spellStart"/>
      <w:r w:rsidRPr="000E532F">
        <w:rPr>
          <w:rFonts w:ascii="Arial" w:hAnsi="Arial" w:cs="Arial"/>
        </w:rPr>
        <w:t>Nucuma</w:t>
      </w:r>
      <w:proofErr w:type="spellEnd"/>
      <w:r w:rsidRPr="000E532F">
        <w:rPr>
          <w:rFonts w:ascii="Arial" w:hAnsi="Arial" w:cs="Arial"/>
        </w:rPr>
        <w:t xml:space="preserve"> es un cortometraje que narra la historia de la formación del domo salino y los métodos de explotación de la sal que dieron origen a este lugar construido en lo profundo de la tierra, hoy reconocido como la Primera Maravilla de Colombia. La película cuenta con este </w:t>
      </w:r>
      <w:r w:rsidRPr="000E532F">
        <w:rPr>
          <w:rFonts w:ascii="Arial" w:hAnsi="Arial" w:cs="Arial"/>
          <w:b/>
          <w:bCs/>
        </w:rPr>
        <w:t>remake que renueva su propuesta visual,</w:t>
      </w:r>
      <w:r w:rsidRPr="000E532F">
        <w:rPr>
          <w:rFonts w:ascii="Arial" w:hAnsi="Arial" w:cs="Arial"/>
        </w:rPr>
        <w:t xml:space="preserve"> mejorando notablemente la calidad gráfica en el diseño de personajes, la representación de los paisajes y el manejo del color. Esta nueva versión potencia la experiencia del espectador, permitiendo redescubrir la historia desde una mirada más contemporánea, sin perder su valor histórico y cultural.</w:t>
      </w:r>
    </w:p>
    <w:p w14:paraId="079E5361" w14:textId="77777777" w:rsidR="00705EE0" w:rsidRPr="000E532F" w:rsidRDefault="00705EE0" w:rsidP="00705EE0">
      <w:pPr>
        <w:spacing w:line="360" w:lineRule="auto"/>
        <w:jc w:val="center"/>
        <w:rPr>
          <w:rFonts w:ascii="Arial" w:hAnsi="Arial" w:cs="Arial"/>
          <w:b/>
          <w:bCs/>
          <w:sz w:val="24"/>
          <w:szCs w:val="24"/>
        </w:rPr>
      </w:pPr>
      <w:r w:rsidRPr="000E532F">
        <w:rPr>
          <w:rFonts w:ascii="Arial" w:hAnsi="Arial" w:cs="Arial"/>
          <w:b/>
          <w:bCs/>
          <w:sz w:val="24"/>
          <w:szCs w:val="24"/>
        </w:rPr>
        <w:t>INFORME DE SAF – TICS</w:t>
      </w:r>
    </w:p>
    <w:p w14:paraId="5FF160B7" w14:textId="77777777" w:rsidR="00705EE0" w:rsidRPr="000E532F" w:rsidRDefault="00705EE0" w:rsidP="00705EE0">
      <w:pPr>
        <w:spacing w:line="360" w:lineRule="auto"/>
        <w:jc w:val="both"/>
        <w:rPr>
          <w:rFonts w:ascii="Arial" w:hAnsi="Arial" w:cs="Arial"/>
        </w:rPr>
      </w:pPr>
      <w:r w:rsidRPr="000E532F">
        <w:rPr>
          <w:rFonts w:ascii="Arial" w:hAnsi="Arial" w:cs="Arial"/>
        </w:rPr>
        <w:t>Durante la vigencia 2025 se desarrollaron acciones estratégicas orientadas al fortalecimiento tecnológico, administrativo, financiero y operativo de la entidad, generando impactos positivos en la eficiencia institucional, el control de la información y la calidad del servicio. A continuación, se describen los principales avances, junto con sus resultados, impactos y beneficios.</w:t>
      </w:r>
    </w:p>
    <w:p w14:paraId="4A183A53" w14:textId="77777777" w:rsidR="00705EE0" w:rsidRPr="000E532F" w:rsidRDefault="00705EE0" w:rsidP="00705EE0">
      <w:pPr>
        <w:spacing w:line="360" w:lineRule="auto"/>
        <w:jc w:val="both"/>
        <w:rPr>
          <w:rFonts w:ascii="Arial" w:hAnsi="Arial" w:cs="Arial"/>
          <w:b/>
          <w:bCs/>
          <w:sz w:val="24"/>
          <w:szCs w:val="24"/>
        </w:rPr>
      </w:pPr>
      <w:r w:rsidRPr="000E532F">
        <w:rPr>
          <w:rFonts w:ascii="Arial" w:hAnsi="Arial" w:cs="Arial"/>
          <w:b/>
          <w:bCs/>
          <w:sz w:val="24"/>
          <w:szCs w:val="24"/>
        </w:rPr>
        <w:t>1. Adquisición e implementación del software REP</w:t>
      </w:r>
    </w:p>
    <w:p w14:paraId="1E8266EF"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0BB39E11" w14:textId="77777777" w:rsidR="00705EE0" w:rsidRPr="000E532F" w:rsidRDefault="00705EE0" w:rsidP="00705EE0">
      <w:pPr>
        <w:spacing w:line="360" w:lineRule="auto"/>
        <w:jc w:val="both"/>
        <w:rPr>
          <w:rFonts w:ascii="Arial" w:hAnsi="Arial" w:cs="Arial"/>
        </w:rPr>
      </w:pPr>
      <w:r w:rsidRPr="000E532F">
        <w:rPr>
          <w:rFonts w:ascii="Arial" w:hAnsi="Arial" w:cs="Arial"/>
        </w:rPr>
        <w:t>En el año 2025 se adquirió e implementó el software REP para el área de Subgerencia</w:t>
      </w:r>
    </w:p>
    <w:p w14:paraId="04C3B158" w14:textId="77777777" w:rsidR="00705EE0" w:rsidRPr="000E532F" w:rsidRDefault="00705EE0" w:rsidP="00705EE0">
      <w:pPr>
        <w:spacing w:line="360" w:lineRule="auto"/>
        <w:jc w:val="both"/>
        <w:rPr>
          <w:rFonts w:ascii="Arial" w:hAnsi="Arial" w:cs="Arial"/>
        </w:rPr>
      </w:pPr>
      <w:r w:rsidRPr="000E532F">
        <w:rPr>
          <w:rFonts w:ascii="Arial" w:hAnsi="Arial" w:cs="Arial"/>
        </w:rPr>
        <w:t>Administrativa y Financiera, incorporando los módulos de nómina, contabilidad, tesorería,</w:t>
      </w:r>
    </w:p>
    <w:p w14:paraId="6277352A" w14:textId="77777777" w:rsidR="00705EE0" w:rsidRPr="000E532F" w:rsidRDefault="00705EE0" w:rsidP="00705EE0">
      <w:pPr>
        <w:spacing w:line="360" w:lineRule="auto"/>
        <w:jc w:val="both"/>
        <w:rPr>
          <w:rFonts w:ascii="Arial" w:hAnsi="Arial" w:cs="Arial"/>
        </w:rPr>
      </w:pPr>
      <w:r w:rsidRPr="000E532F">
        <w:rPr>
          <w:rFonts w:ascii="Arial" w:hAnsi="Arial" w:cs="Arial"/>
        </w:rPr>
        <w:t>presupuesto y almacén, con el fin de integrar y optimizar la gestión administrativa y financiera de la entidad.</w:t>
      </w:r>
    </w:p>
    <w:p w14:paraId="123F6EF1"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268FCF7F" w14:textId="77777777" w:rsidR="00705EE0" w:rsidRPr="000E532F" w:rsidRDefault="00705EE0" w:rsidP="00705EE0">
      <w:pPr>
        <w:pStyle w:val="Prrafodelista"/>
        <w:numPr>
          <w:ilvl w:val="0"/>
          <w:numId w:val="162"/>
        </w:numPr>
        <w:spacing w:line="360" w:lineRule="auto"/>
        <w:jc w:val="both"/>
        <w:rPr>
          <w:rFonts w:ascii="Arial" w:hAnsi="Arial" w:cs="Arial"/>
        </w:rPr>
      </w:pPr>
      <w:r w:rsidRPr="000E532F">
        <w:rPr>
          <w:rFonts w:ascii="Arial" w:hAnsi="Arial" w:cs="Arial"/>
        </w:rPr>
        <w:t>Puesta en funcionamiento de un sistema integrado para la gestión financiera y</w:t>
      </w:r>
    </w:p>
    <w:p w14:paraId="7617FA99" w14:textId="77777777" w:rsidR="00705EE0" w:rsidRPr="000E532F" w:rsidRDefault="00705EE0" w:rsidP="00705EE0">
      <w:pPr>
        <w:spacing w:line="360" w:lineRule="auto"/>
        <w:jc w:val="both"/>
        <w:rPr>
          <w:rFonts w:ascii="Arial" w:hAnsi="Arial" w:cs="Arial"/>
        </w:rPr>
      </w:pPr>
      <w:r w:rsidRPr="000E532F">
        <w:rPr>
          <w:rFonts w:ascii="Arial" w:hAnsi="Arial" w:cs="Arial"/>
        </w:rPr>
        <w:t xml:space="preserve">           administrativa.</w:t>
      </w:r>
    </w:p>
    <w:p w14:paraId="10F5BA05" w14:textId="77777777" w:rsidR="00705EE0" w:rsidRPr="000E532F" w:rsidRDefault="00705EE0" w:rsidP="00705EE0">
      <w:pPr>
        <w:pStyle w:val="Prrafodelista"/>
        <w:numPr>
          <w:ilvl w:val="0"/>
          <w:numId w:val="162"/>
        </w:numPr>
        <w:spacing w:line="360" w:lineRule="auto"/>
        <w:jc w:val="both"/>
        <w:rPr>
          <w:rFonts w:ascii="Arial" w:hAnsi="Arial" w:cs="Arial"/>
        </w:rPr>
      </w:pPr>
      <w:r w:rsidRPr="000E532F">
        <w:rPr>
          <w:rFonts w:ascii="Arial" w:hAnsi="Arial" w:cs="Arial"/>
        </w:rPr>
        <w:lastRenderedPageBreak/>
        <w:t>Centralización de la información contable, presupuestal y de nómina en una sola</w:t>
      </w:r>
    </w:p>
    <w:p w14:paraId="3DEDFDCD" w14:textId="77777777" w:rsidR="00705EE0" w:rsidRPr="000E532F" w:rsidRDefault="00705EE0" w:rsidP="00705EE0">
      <w:pPr>
        <w:spacing w:line="360" w:lineRule="auto"/>
        <w:jc w:val="both"/>
        <w:rPr>
          <w:rFonts w:ascii="Arial" w:hAnsi="Arial" w:cs="Arial"/>
        </w:rPr>
      </w:pPr>
      <w:r w:rsidRPr="000E532F">
        <w:rPr>
          <w:rFonts w:ascii="Arial" w:hAnsi="Arial" w:cs="Arial"/>
        </w:rPr>
        <w:t xml:space="preserve">            plataforma.</w:t>
      </w:r>
    </w:p>
    <w:p w14:paraId="6E2E6CD9" w14:textId="77777777" w:rsidR="00705EE0" w:rsidRPr="000E532F" w:rsidRDefault="00705EE0" w:rsidP="00705EE0">
      <w:pPr>
        <w:pStyle w:val="Prrafodelista"/>
        <w:numPr>
          <w:ilvl w:val="0"/>
          <w:numId w:val="162"/>
        </w:numPr>
        <w:spacing w:line="360" w:lineRule="auto"/>
        <w:jc w:val="both"/>
        <w:rPr>
          <w:rFonts w:ascii="Arial" w:hAnsi="Arial" w:cs="Arial"/>
        </w:rPr>
      </w:pPr>
      <w:r w:rsidRPr="000E532F">
        <w:rPr>
          <w:rFonts w:ascii="Arial" w:hAnsi="Arial" w:cs="Arial"/>
        </w:rPr>
        <w:t>Automatización de procesos que anteriormente se realizaban de forma manual o dispersa.</w:t>
      </w:r>
    </w:p>
    <w:p w14:paraId="0612B6B3"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16F799DE" w14:textId="77777777" w:rsidR="00705EE0" w:rsidRPr="000E532F" w:rsidRDefault="00705EE0" w:rsidP="00705EE0">
      <w:pPr>
        <w:pStyle w:val="Prrafodelista"/>
        <w:numPr>
          <w:ilvl w:val="0"/>
          <w:numId w:val="162"/>
        </w:numPr>
        <w:spacing w:line="360" w:lineRule="auto"/>
        <w:jc w:val="both"/>
        <w:rPr>
          <w:rFonts w:ascii="Arial" w:hAnsi="Arial" w:cs="Arial"/>
        </w:rPr>
      </w:pPr>
      <w:r w:rsidRPr="000E532F">
        <w:rPr>
          <w:rFonts w:ascii="Arial" w:hAnsi="Arial" w:cs="Arial"/>
        </w:rPr>
        <w:t>Mejora significativa en la trazabilidad y confiabilidad de la información financiera.</w:t>
      </w:r>
    </w:p>
    <w:p w14:paraId="33D68CE7" w14:textId="77777777" w:rsidR="00705EE0" w:rsidRPr="000E532F" w:rsidRDefault="00705EE0" w:rsidP="00705EE0">
      <w:pPr>
        <w:pStyle w:val="Prrafodelista"/>
        <w:numPr>
          <w:ilvl w:val="0"/>
          <w:numId w:val="162"/>
        </w:numPr>
        <w:spacing w:line="360" w:lineRule="auto"/>
        <w:jc w:val="both"/>
        <w:rPr>
          <w:rFonts w:ascii="Arial" w:hAnsi="Arial" w:cs="Arial"/>
        </w:rPr>
      </w:pPr>
      <w:r w:rsidRPr="000E532F">
        <w:rPr>
          <w:rFonts w:ascii="Arial" w:hAnsi="Arial" w:cs="Arial"/>
        </w:rPr>
        <w:t>Fortalecimiento del control interno y del cumplimiento de la normatividad vigente.</w:t>
      </w:r>
    </w:p>
    <w:p w14:paraId="48E836AF" w14:textId="77777777" w:rsidR="00705EE0" w:rsidRPr="000E532F" w:rsidRDefault="00705EE0" w:rsidP="00705EE0">
      <w:pPr>
        <w:spacing w:line="360" w:lineRule="auto"/>
        <w:jc w:val="both"/>
        <w:rPr>
          <w:rFonts w:ascii="Arial" w:hAnsi="Arial" w:cs="Arial"/>
        </w:rPr>
      </w:pPr>
    </w:p>
    <w:p w14:paraId="0F86BD55" w14:textId="77777777" w:rsidR="00705EE0" w:rsidRPr="000E532F" w:rsidRDefault="00705EE0" w:rsidP="00705EE0">
      <w:pPr>
        <w:spacing w:line="360" w:lineRule="auto"/>
        <w:jc w:val="both"/>
        <w:rPr>
          <w:rFonts w:ascii="Arial" w:hAnsi="Arial" w:cs="Arial"/>
        </w:rPr>
      </w:pPr>
      <w:r w:rsidRPr="000E532F">
        <w:rPr>
          <w:rFonts w:ascii="Arial" w:hAnsi="Arial" w:cs="Arial"/>
        </w:rPr>
        <w:t>Beneficios:</w:t>
      </w:r>
    </w:p>
    <w:p w14:paraId="3F1A0C9E" w14:textId="77777777" w:rsidR="00705EE0" w:rsidRPr="000E532F" w:rsidRDefault="00705EE0" w:rsidP="00705EE0">
      <w:pPr>
        <w:pStyle w:val="Prrafodelista"/>
        <w:numPr>
          <w:ilvl w:val="0"/>
          <w:numId w:val="163"/>
        </w:numPr>
        <w:spacing w:line="360" w:lineRule="auto"/>
        <w:jc w:val="both"/>
        <w:rPr>
          <w:rFonts w:ascii="Arial" w:hAnsi="Arial" w:cs="Arial"/>
        </w:rPr>
      </w:pPr>
      <w:r w:rsidRPr="000E532F">
        <w:rPr>
          <w:rFonts w:ascii="Arial" w:hAnsi="Arial" w:cs="Arial"/>
        </w:rPr>
        <w:t>Optimización en la toma de decisiones gerenciales basadas en información oportuna y confiable.</w:t>
      </w:r>
    </w:p>
    <w:p w14:paraId="6562DFB7" w14:textId="77777777" w:rsidR="00705EE0" w:rsidRPr="000E532F" w:rsidRDefault="00705EE0" w:rsidP="00705EE0">
      <w:pPr>
        <w:pStyle w:val="Prrafodelista"/>
        <w:numPr>
          <w:ilvl w:val="0"/>
          <w:numId w:val="163"/>
        </w:numPr>
        <w:spacing w:line="360" w:lineRule="auto"/>
        <w:jc w:val="both"/>
        <w:rPr>
          <w:rFonts w:ascii="Arial" w:hAnsi="Arial" w:cs="Arial"/>
        </w:rPr>
      </w:pPr>
      <w:r w:rsidRPr="000E532F">
        <w:rPr>
          <w:rFonts w:ascii="Arial" w:hAnsi="Arial" w:cs="Arial"/>
        </w:rPr>
        <w:t>Disminución del riesgo de errores operativos y reprocesos.</w:t>
      </w:r>
    </w:p>
    <w:p w14:paraId="1D2D52EA" w14:textId="77777777" w:rsidR="00705EE0" w:rsidRPr="000E532F" w:rsidRDefault="00705EE0" w:rsidP="00705EE0">
      <w:pPr>
        <w:pStyle w:val="Prrafodelista"/>
        <w:numPr>
          <w:ilvl w:val="0"/>
          <w:numId w:val="163"/>
        </w:numPr>
        <w:spacing w:line="360" w:lineRule="auto"/>
        <w:jc w:val="both"/>
        <w:rPr>
          <w:rFonts w:ascii="Arial" w:hAnsi="Arial" w:cs="Arial"/>
        </w:rPr>
      </w:pPr>
      <w:r w:rsidRPr="000E532F">
        <w:rPr>
          <w:rFonts w:ascii="Arial" w:hAnsi="Arial" w:cs="Arial"/>
        </w:rPr>
        <w:t>Mayor eficiencia en la administración de los recursos financieros y presupuestales.</w:t>
      </w:r>
    </w:p>
    <w:p w14:paraId="1EE79A44" w14:textId="77777777" w:rsidR="00705EE0" w:rsidRPr="000E532F" w:rsidRDefault="00705EE0" w:rsidP="00705EE0">
      <w:pPr>
        <w:spacing w:line="360" w:lineRule="auto"/>
        <w:jc w:val="both"/>
        <w:rPr>
          <w:rFonts w:ascii="Arial" w:hAnsi="Arial" w:cs="Arial"/>
          <w:b/>
          <w:bCs/>
        </w:rPr>
      </w:pPr>
    </w:p>
    <w:p w14:paraId="7E7BB7BE" w14:textId="24C97660" w:rsidR="00705EE0" w:rsidRPr="00CB584C" w:rsidRDefault="00705EE0" w:rsidP="00705EE0">
      <w:pPr>
        <w:spacing w:line="360" w:lineRule="auto"/>
        <w:jc w:val="both"/>
        <w:rPr>
          <w:rFonts w:ascii="Arial" w:hAnsi="Arial" w:cs="Arial"/>
          <w:b/>
          <w:bCs/>
        </w:rPr>
      </w:pPr>
      <w:r w:rsidRPr="000E532F">
        <w:rPr>
          <w:rFonts w:ascii="Arial" w:hAnsi="Arial" w:cs="Arial"/>
          <w:b/>
          <w:bCs/>
        </w:rPr>
        <w:t>2. Adquisición de sistema de medición de gases en tiempo real (24/7)</w:t>
      </w:r>
    </w:p>
    <w:p w14:paraId="6B44EBD5"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4E18354D" w14:textId="77777777" w:rsidR="00705EE0" w:rsidRPr="000E532F" w:rsidRDefault="00705EE0" w:rsidP="00705EE0">
      <w:pPr>
        <w:spacing w:line="360" w:lineRule="auto"/>
        <w:jc w:val="both"/>
        <w:rPr>
          <w:rFonts w:ascii="Arial" w:hAnsi="Arial" w:cs="Arial"/>
        </w:rPr>
      </w:pPr>
      <w:r w:rsidRPr="000E532F">
        <w:rPr>
          <w:rFonts w:ascii="Arial" w:hAnsi="Arial" w:cs="Arial"/>
        </w:rPr>
        <w:t>Durante la vigencia 2025 se adquirió un sistema de medición de gases en tiempo real con</w:t>
      </w:r>
    </w:p>
    <w:p w14:paraId="11C1AC9B" w14:textId="77777777" w:rsidR="00705EE0" w:rsidRPr="000E532F" w:rsidRDefault="00705EE0" w:rsidP="00705EE0">
      <w:pPr>
        <w:spacing w:line="360" w:lineRule="auto"/>
        <w:jc w:val="both"/>
        <w:rPr>
          <w:rFonts w:ascii="Arial" w:hAnsi="Arial" w:cs="Arial"/>
        </w:rPr>
      </w:pPr>
      <w:r w:rsidRPr="000E532F">
        <w:rPr>
          <w:rFonts w:ascii="Arial" w:hAnsi="Arial" w:cs="Arial"/>
        </w:rPr>
        <w:t>monitoreo permanente 24/7, orientado a fortalecer los controles de seguridad y el monitoreo</w:t>
      </w:r>
    </w:p>
    <w:p w14:paraId="4E0783C9" w14:textId="77777777" w:rsidR="00705EE0" w:rsidRPr="000E532F" w:rsidRDefault="00705EE0" w:rsidP="00705EE0">
      <w:pPr>
        <w:spacing w:line="360" w:lineRule="auto"/>
        <w:jc w:val="both"/>
        <w:rPr>
          <w:rFonts w:ascii="Arial" w:hAnsi="Arial" w:cs="Arial"/>
        </w:rPr>
      </w:pPr>
      <w:r w:rsidRPr="000E532F">
        <w:rPr>
          <w:rFonts w:ascii="Arial" w:hAnsi="Arial" w:cs="Arial"/>
        </w:rPr>
        <w:t>ambiental.</w:t>
      </w:r>
    </w:p>
    <w:p w14:paraId="115788D2"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662888C0" w14:textId="77777777" w:rsidR="00705EE0" w:rsidRPr="000E532F" w:rsidRDefault="00705EE0" w:rsidP="00705EE0">
      <w:pPr>
        <w:pStyle w:val="Prrafodelista"/>
        <w:numPr>
          <w:ilvl w:val="0"/>
          <w:numId w:val="167"/>
        </w:numPr>
        <w:spacing w:line="360" w:lineRule="auto"/>
        <w:jc w:val="both"/>
        <w:rPr>
          <w:rFonts w:ascii="Arial" w:hAnsi="Arial" w:cs="Arial"/>
        </w:rPr>
      </w:pPr>
      <w:r w:rsidRPr="000E532F">
        <w:rPr>
          <w:rFonts w:ascii="Arial" w:hAnsi="Arial" w:cs="Arial"/>
        </w:rPr>
        <w:t>Implementación de un sistema de monitoreo continuo de gases.</w:t>
      </w:r>
    </w:p>
    <w:p w14:paraId="3C130AE3" w14:textId="77777777" w:rsidR="00705EE0" w:rsidRPr="000E532F" w:rsidRDefault="00705EE0" w:rsidP="00705EE0">
      <w:pPr>
        <w:pStyle w:val="Prrafodelista"/>
        <w:numPr>
          <w:ilvl w:val="0"/>
          <w:numId w:val="167"/>
        </w:numPr>
        <w:spacing w:line="360" w:lineRule="auto"/>
        <w:jc w:val="both"/>
        <w:rPr>
          <w:rFonts w:ascii="Arial" w:hAnsi="Arial" w:cs="Arial"/>
        </w:rPr>
      </w:pPr>
      <w:r w:rsidRPr="000E532F">
        <w:rPr>
          <w:rFonts w:ascii="Arial" w:hAnsi="Arial" w:cs="Arial"/>
        </w:rPr>
        <w:t>Disponibilidad de información en tiempo real sobre las condiciones ambientales.</w:t>
      </w:r>
    </w:p>
    <w:p w14:paraId="419577D6" w14:textId="77777777" w:rsidR="00705EE0" w:rsidRPr="000E532F" w:rsidRDefault="00705EE0" w:rsidP="00705EE0">
      <w:pPr>
        <w:pStyle w:val="Prrafodelista"/>
        <w:numPr>
          <w:ilvl w:val="0"/>
          <w:numId w:val="167"/>
        </w:numPr>
        <w:spacing w:line="360" w:lineRule="auto"/>
        <w:jc w:val="both"/>
        <w:rPr>
          <w:rFonts w:ascii="Arial" w:hAnsi="Arial" w:cs="Arial"/>
        </w:rPr>
      </w:pPr>
      <w:r w:rsidRPr="000E532F">
        <w:rPr>
          <w:rFonts w:ascii="Arial" w:hAnsi="Arial" w:cs="Arial"/>
        </w:rPr>
        <w:t>Integración del sistema a los protocolos de seguridad existentes.</w:t>
      </w:r>
    </w:p>
    <w:p w14:paraId="1E2330A0"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470D2279" w14:textId="77777777" w:rsidR="00705EE0" w:rsidRPr="000E532F" w:rsidRDefault="00705EE0" w:rsidP="00705EE0">
      <w:pPr>
        <w:pStyle w:val="Prrafodelista"/>
        <w:numPr>
          <w:ilvl w:val="0"/>
          <w:numId w:val="168"/>
        </w:numPr>
        <w:spacing w:line="360" w:lineRule="auto"/>
        <w:jc w:val="both"/>
        <w:rPr>
          <w:rFonts w:ascii="Arial" w:hAnsi="Arial" w:cs="Arial"/>
        </w:rPr>
      </w:pPr>
      <w:r w:rsidRPr="000E532F">
        <w:rPr>
          <w:rFonts w:ascii="Arial" w:hAnsi="Arial" w:cs="Arial"/>
        </w:rPr>
        <w:lastRenderedPageBreak/>
        <w:t>Detección temprana de posibles riesgos ambientales.</w:t>
      </w:r>
    </w:p>
    <w:p w14:paraId="5DF04636" w14:textId="77777777" w:rsidR="00705EE0" w:rsidRPr="000E532F" w:rsidRDefault="00705EE0" w:rsidP="00705EE0">
      <w:pPr>
        <w:pStyle w:val="Prrafodelista"/>
        <w:numPr>
          <w:ilvl w:val="0"/>
          <w:numId w:val="168"/>
        </w:numPr>
        <w:spacing w:line="360" w:lineRule="auto"/>
        <w:jc w:val="both"/>
        <w:rPr>
          <w:rFonts w:ascii="Arial" w:hAnsi="Arial" w:cs="Arial"/>
        </w:rPr>
      </w:pPr>
      <w:r w:rsidRPr="000E532F">
        <w:rPr>
          <w:rFonts w:ascii="Arial" w:hAnsi="Arial" w:cs="Arial"/>
        </w:rPr>
        <w:t>Mejora en las condiciones de seguridad para trabajadores y visitantes.</w:t>
      </w:r>
    </w:p>
    <w:p w14:paraId="65C25FAE" w14:textId="77777777" w:rsidR="00705EE0" w:rsidRPr="000E532F" w:rsidRDefault="00705EE0" w:rsidP="00705EE0">
      <w:pPr>
        <w:pStyle w:val="Prrafodelista"/>
        <w:numPr>
          <w:ilvl w:val="0"/>
          <w:numId w:val="168"/>
        </w:numPr>
        <w:spacing w:line="360" w:lineRule="auto"/>
        <w:jc w:val="both"/>
        <w:rPr>
          <w:rFonts w:ascii="Arial" w:hAnsi="Arial" w:cs="Arial"/>
        </w:rPr>
      </w:pPr>
      <w:r w:rsidRPr="000E532F">
        <w:rPr>
          <w:rFonts w:ascii="Arial" w:hAnsi="Arial" w:cs="Arial"/>
        </w:rPr>
        <w:t>Fortalecimiento de la capacidad de respuesta ante situaciones de emergencia.</w:t>
      </w:r>
    </w:p>
    <w:p w14:paraId="6CDD7CC9" w14:textId="77777777" w:rsidR="00705EE0" w:rsidRPr="000E532F" w:rsidRDefault="00705EE0" w:rsidP="00705EE0">
      <w:pPr>
        <w:spacing w:line="360" w:lineRule="auto"/>
        <w:jc w:val="both"/>
        <w:rPr>
          <w:rFonts w:ascii="Arial" w:hAnsi="Arial" w:cs="Arial"/>
        </w:rPr>
      </w:pPr>
      <w:r w:rsidRPr="000E532F">
        <w:rPr>
          <w:rFonts w:ascii="Arial" w:hAnsi="Arial" w:cs="Arial"/>
        </w:rPr>
        <w:t>Beneficios:</w:t>
      </w:r>
    </w:p>
    <w:p w14:paraId="08091E6A"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Reducción del riesgo de incidentes asociados a acumulación de gases.</w:t>
      </w:r>
    </w:p>
    <w:p w14:paraId="60E0717E"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Mayor cumplimiento de estándares de seguridad y salud en el trabajo.</w:t>
      </w:r>
    </w:p>
    <w:p w14:paraId="1D6ED654"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Protección de la integridad física de las personas y de la infraestructura.</w:t>
      </w:r>
    </w:p>
    <w:p w14:paraId="4021090A" w14:textId="77777777" w:rsidR="00705EE0" w:rsidRPr="000E532F" w:rsidRDefault="00705EE0" w:rsidP="00705EE0">
      <w:pPr>
        <w:spacing w:line="360" w:lineRule="auto"/>
        <w:jc w:val="both"/>
        <w:rPr>
          <w:rFonts w:ascii="Arial" w:hAnsi="Arial" w:cs="Arial"/>
        </w:rPr>
      </w:pPr>
    </w:p>
    <w:p w14:paraId="4E64AB22" w14:textId="77777777" w:rsidR="00705EE0" w:rsidRPr="000E532F" w:rsidRDefault="00705EE0" w:rsidP="00705EE0">
      <w:pPr>
        <w:spacing w:line="360" w:lineRule="auto"/>
        <w:jc w:val="both"/>
        <w:rPr>
          <w:rFonts w:ascii="Arial" w:hAnsi="Arial" w:cs="Arial"/>
          <w:b/>
          <w:bCs/>
        </w:rPr>
      </w:pPr>
      <w:r w:rsidRPr="000E532F">
        <w:rPr>
          <w:rFonts w:ascii="Arial" w:hAnsi="Arial" w:cs="Arial"/>
          <w:b/>
          <w:bCs/>
        </w:rPr>
        <w:t>3. Implementación de API de integración entre APLICA y SAP</w:t>
      </w:r>
    </w:p>
    <w:p w14:paraId="070623C7"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11973667" w14:textId="77777777" w:rsidR="00705EE0" w:rsidRPr="000E532F" w:rsidRDefault="00705EE0" w:rsidP="00705EE0">
      <w:pPr>
        <w:spacing w:line="360" w:lineRule="auto"/>
        <w:jc w:val="both"/>
        <w:rPr>
          <w:rFonts w:ascii="Arial" w:hAnsi="Arial" w:cs="Arial"/>
        </w:rPr>
      </w:pPr>
      <w:r w:rsidRPr="000E532F">
        <w:rPr>
          <w:rFonts w:ascii="Arial" w:hAnsi="Arial" w:cs="Arial"/>
        </w:rPr>
        <w:t>Se desarrolló e implementó una API de integración entre los sistemas APLICA y SAP, con el objetivo de garantizar la interoperabilidad y sincronización de la información entre ambas</w:t>
      </w:r>
    </w:p>
    <w:p w14:paraId="710ECE3A" w14:textId="77777777" w:rsidR="00705EE0" w:rsidRPr="000E532F" w:rsidRDefault="00705EE0" w:rsidP="00705EE0">
      <w:pPr>
        <w:spacing w:line="360" w:lineRule="auto"/>
        <w:jc w:val="both"/>
        <w:rPr>
          <w:rFonts w:ascii="Arial" w:hAnsi="Arial" w:cs="Arial"/>
        </w:rPr>
      </w:pPr>
      <w:r w:rsidRPr="000E532F">
        <w:rPr>
          <w:rFonts w:ascii="Arial" w:hAnsi="Arial" w:cs="Arial"/>
        </w:rPr>
        <w:t>plataformas.</w:t>
      </w:r>
    </w:p>
    <w:p w14:paraId="600A8BD7"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0FA3B237"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Integración automatizada de datos entre los sistemas APLICA y SAP.</w:t>
      </w:r>
    </w:p>
    <w:p w14:paraId="15F8AC2B"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Eliminación de procesos manuales de carga y conciliación de información.</w:t>
      </w:r>
    </w:p>
    <w:p w14:paraId="7FF1AC55"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Mejora en la consistencia de los datos entre plataformas.</w:t>
      </w:r>
    </w:p>
    <w:p w14:paraId="756D3A5A"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7A648A19"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Reducción de errores por duplicidad o inconsistencias en la información.</w:t>
      </w:r>
    </w:p>
    <w:p w14:paraId="7E12E793"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Mayor eficiencia en los procesos administrativos y financieros.</w:t>
      </w:r>
    </w:p>
    <w:p w14:paraId="364AF467"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Optimización de los flujos de información institucional.</w:t>
      </w:r>
    </w:p>
    <w:p w14:paraId="748EF2F3" w14:textId="77777777" w:rsidR="00705EE0" w:rsidRPr="000E532F" w:rsidRDefault="00705EE0" w:rsidP="00705EE0">
      <w:pPr>
        <w:spacing w:line="360" w:lineRule="auto"/>
        <w:jc w:val="both"/>
        <w:rPr>
          <w:rFonts w:ascii="Arial" w:hAnsi="Arial" w:cs="Arial"/>
        </w:rPr>
      </w:pPr>
      <w:r w:rsidRPr="000E532F">
        <w:rPr>
          <w:rFonts w:ascii="Arial" w:hAnsi="Arial" w:cs="Arial"/>
        </w:rPr>
        <w:t>Beneficios:</w:t>
      </w:r>
    </w:p>
    <w:p w14:paraId="2B0B44D2"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Ahorro de tiempo operativo y recursos humanos.</w:t>
      </w:r>
    </w:p>
    <w:p w14:paraId="6A5BFF88"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Mayor confiabilidad de la información utilizada para reportes y toma de decisiones.</w:t>
      </w:r>
    </w:p>
    <w:p w14:paraId="6666FD0A" w14:textId="77777777" w:rsidR="00705EE0" w:rsidRPr="000E532F" w:rsidRDefault="00705EE0" w:rsidP="00705EE0">
      <w:pPr>
        <w:pStyle w:val="Prrafodelista"/>
        <w:numPr>
          <w:ilvl w:val="0"/>
          <w:numId w:val="169"/>
        </w:numPr>
        <w:spacing w:line="360" w:lineRule="auto"/>
        <w:jc w:val="both"/>
        <w:rPr>
          <w:rFonts w:ascii="Arial" w:hAnsi="Arial" w:cs="Arial"/>
        </w:rPr>
      </w:pPr>
      <w:r w:rsidRPr="000E532F">
        <w:rPr>
          <w:rFonts w:ascii="Arial" w:hAnsi="Arial" w:cs="Arial"/>
        </w:rPr>
        <w:t>Fortalecimiento de la arquitectura tecnológica de la entidad.</w:t>
      </w:r>
    </w:p>
    <w:p w14:paraId="18065369" w14:textId="77777777" w:rsidR="00705EE0" w:rsidRPr="000E532F" w:rsidRDefault="00705EE0" w:rsidP="00705EE0">
      <w:pPr>
        <w:spacing w:line="360" w:lineRule="auto"/>
        <w:jc w:val="both"/>
        <w:rPr>
          <w:rFonts w:ascii="Arial" w:hAnsi="Arial" w:cs="Arial"/>
          <w:b/>
          <w:bCs/>
        </w:rPr>
      </w:pPr>
      <w:r w:rsidRPr="000E532F">
        <w:rPr>
          <w:rFonts w:ascii="Arial" w:hAnsi="Arial" w:cs="Arial"/>
          <w:b/>
          <w:bCs/>
        </w:rPr>
        <w:lastRenderedPageBreak/>
        <w:t>4. Adquisición y actualización del sistema de seguridad electrónica</w:t>
      </w:r>
    </w:p>
    <w:p w14:paraId="45BA9067"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21428E2B" w14:textId="77777777" w:rsidR="00705EE0" w:rsidRPr="000E532F" w:rsidRDefault="00705EE0" w:rsidP="00705EE0">
      <w:pPr>
        <w:spacing w:line="360" w:lineRule="auto"/>
        <w:jc w:val="both"/>
        <w:rPr>
          <w:rFonts w:ascii="Arial" w:hAnsi="Arial" w:cs="Arial"/>
        </w:rPr>
      </w:pPr>
      <w:r w:rsidRPr="000E532F">
        <w:rPr>
          <w:rFonts w:ascii="Arial" w:hAnsi="Arial" w:cs="Arial"/>
        </w:rPr>
        <w:t>Durante el año 2025 se realizó la actualización del sistema de seguridad de la versión 10 a la versión 11, junto con la adquisición e instalación de cámaras IP de alta resolución, fortaleciendo el sistema de videovigilancia institucional. Los equipos adquiridos fueron:</w:t>
      </w:r>
    </w:p>
    <w:p w14:paraId="1154DDCB" w14:textId="77777777" w:rsidR="00705EE0" w:rsidRPr="000E532F" w:rsidRDefault="00705EE0" w:rsidP="00705EE0">
      <w:pPr>
        <w:pStyle w:val="Prrafodelista"/>
        <w:numPr>
          <w:ilvl w:val="0"/>
          <w:numId w:val="213"/>
        </w:numPr>
        <w:spacing w:line="360" w:lineRule="auto"/>
        <w:jc w:val="both"/>
        <w:rPr>
          <w:rFonts w:ascii="Arial" w:hAnsi="Arial" w:cs="Arial"/>
        </w:rPr>
      </w:pPr>
      <w:r w:rsidRPr="000E532F">
        <w:rPr>
          <w:rFonts w:ascii="Arial" w:hAnsi="Arial" w:cs="Arial"/>
        </w:rPr>
        <w:t>Actualización sistema de seguridad de versión 10 a 11    Cantidad (1)</w:t>
      </w:r>
    </w:p>
    <w:p w14:paraId="7FCD63DF" w14:textId="77777777" w:rsidR="00705EE0" w:rsidRPr="000E532F" w:rsidRDefault="00705EE0" w:rsidP="00705EE0">
      <w:pPr>
        <w:pStyle w:val="Prrafodelista"/>
        <w:numPr>
          <w:ilvl w:val="0"/>
          <w:numId w:val="213"/>
        </w:numPr>
        <w:spacing w:line="360" w:lineRule="auto"/>
        <w:jc w:val="both"/>
        <w:rPr>
          <w:rFonts w:ascii="Arial" w:hAnsi="Arial" w:cs="Arial"/>
        </w:rPr>
      </w:pPr>
      <w:r w:rsidRPr="000E532F">
        <w:rPr>
          <w:rFonts w:ascii="Arial" w:hAnsi="Arial" w:cs="Arial"/>
        </w:rPr>
        <w:t xml:space="preserve">8 cámaras IP tipo bala metálica Dahua 8MP, lente </w:t>
      </w:r>
      <w:proofErr w:type="spellStart"/>
      <w:r w:rsidRPr="000E532F">
        <w:rPr>
          <w:rFonts w:ascii="Arial" w:hAnsi="Arial" w:cs="Arial"/>
        </w:rPr>
        <w:t>varifocal</w:t>
      </w:r>
      <w:proofErr w:type="spellEnd"/>
      <w:r w:rsidRPr="000E532F">
        <w:rPr>
          <w:rFonts w:ascii="Arial" w:hAnsi="Arial" w:cs="Arial"/>
        </w:rPr>
        <w:t xml:space="preserve"> motorizado, IP67, WDR 120dB, H.265+, IR 60m, </w:t>
      </w:r>
      <w:proofErr w:type="spellStart"/>
      <w:r w:rsidRPr="000E532F">
        <w:rPr>
          <w:rFonts w:ascii="Arial" w:hAnsi="Arial" w:cs="Arial"/>
        </w:rPr>
        <w:t>PoE</w:t>
      </w:r>
      <w:proofErr w:type="spellEnd"/>
      <w:r w:rsidRPr="000E532F">
        <w:rPr>
          <w:rFonts w:ascii="Arial" w:hAnsi="Arial" w:cs="Arial"/>
        </w:rPr>
        <w:t xml:space="preserve">.  </w:t>
      </w:r>
    </w:p>
    <w:p w14:paraId="057D6BE2"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37A078F8" w14:textId="77777777" w:rsidR="00705EE0" w:rsidRPr="000E532F" w:rsidRDefault="00705EE0" w:rsidP="00705EE0">
      <w:pPr>
        <w:pStyle w:val="Prrafodelista"/>
        <w:numPr>
          <w:ilvl w:val="0"/>
          <w:numId w:val="214"/>
        </w:numPr>
        <w:spacing w:line="360" w:lineRule="auto"/>
        <w:jc w:val="both"/>
        <w:rPr>
          <w:rFonts w:ascii="Arial" w:hAnsi="Arial" w:cs="Arial"/>
        </w:rPr>
      </w:pPr>
      <w:r w:rsidRPr="000E532F">
        <w:rPr>
          <w:rFonts w:ascii="Arial" w:hAnsi="Arial" w:cs="Arial"/>
        </w:rPr>
        <w:t>Actualización del sistema de seguridad a una versión más robusta y estable.</w:t>
      </w:r>
    </w:p>
    <w:p w14:paraId="224DA0F5" w14:textId="77777777" w:rsidR="00705EE0" w:rsidRPr="000E532F" w:rsidRDefault="00705EE0" w:rsidP="00705EE0">
      <w:pPr>
        <w:pStyle w:val="Prrafodelista"/>
        <w:numPr>
          <w:ilvl w:val="0"/>
          <w:numId w:val="214"/>
        </w:numPr>
        <w:spacing w:line="360" w:lineRule="auto"/>
        <w:jc w:val="both"/>
        <w:rPr>
          <w:rFonts w:ascii="Arial" w:hAnsi="Arial" w:cs="Arial"/>
        </w:rPr>
      </w:pPr>
      <w:r w:rsidRPr="000E532F">
        <w:rPr>
          <w:rFonts w:ascii="Arial" w:hAnsi="Arial" w:cs="Arial"/>
        </w:rPr>
        <w:t>Ampliación y modernización del sistema de videovigilancia con cámaras de alta resolución.</w:t>
      </w:r>
    </w:p>
    <w:p w14:paraId="172488D6" w14:textId="77777777" w:rsidR="00705EE0" w:rsidRPr="000E532F" w:rsidRDefault="00705EE0" w:rsidP="00705EE0">
      <w:pPr>
        <w:pStyle w:val="Prrafodelista"/>
        <w:numPr>
          <w:ilvl w:val="0"/>
          <w:numId w:val="214"/>
        </w:numPr>
        <w:spacing w:line="360" w:lineRule="auto"/>
        <w:jc w:val="both"/>
        <w:rPr>
          <w:rFonts w:ascii="Arial" w:hAnsi="Arial" w:cs="Arial"/>
        </w:rPr>
      </w:pPr>
      <w:r w:rsidRPr="000E532F">
        <w:rPr>
          <w:rFonts w:ascii="Arial" w:hAnsi="Arial" w:cs="Arial"/>
        </w:rPr>
        <w:t>Mejora en la cobertura y calidad de imagen en áreas estratégicas.</w:t>
      </w:r>
    </w:p>
    <w:p w14:paraId="6FA22533"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3A79FCDB" w14:textId="77777777" w:rsidR="00705EE0" w:rsidRPr="000E532F" w:rsidRDefault="00705EE0" w:rsidP="00705EE0">
      <w:pPr>
        <w:pStyle w:val="Prrafodelista"/>
        <w:numPr>
          <w:ilvl w:val="0"/>
          <w:numId w:val="215"/>
        </w:numPr>
        <w:spacing w:line="360" w:lineRule="auto"/>
        <w:jc w:val="both"/>
        <w:rPr>
          <w:rFonts w:ascii="Arial" w:hAnsi="Arial" w:cs="Arial"/>
        </w:rPr>
      </w:pPr>
      <w:r w:rsidRPr="000E532F">
        <w:rPr>
          <w:rFonts w:ascii="Arial" w:hAnsi="Arial" w:cs="Arial"/>
        </w:rPr>
        <w:t>Incremento en la capacidad de monitoreo y control de las instalaciones.</w:t>
      </w:r>
    </w:p>
    <w:p w14:paraId="74E6239D" w14:textId="77777777" w:rsidR="00705EE0" w:rsidRPr="000E532F" w:rsidRDefault="00705EE0" w:rsidP="00705EE0">
      <w:pPr>
        <w:pStyle w:val="Prrafodelista"/>
        <w:numPr>
          <w:ilvl w:val="0"/>
          <w:numId w:val="215"/>
        </w:numPr>
        <w:spacing w:line="360" w:lineRule="auto"/>
        <w:jc w:val="both"/>
        <w:rPr>
          <w:rFonts w:ascii="Arial" w:hAnsi="Arial" w:cs="Arial"/>
        </w:rPr>
      </w:pPr>
      <w:r w:rsidRPr="000E532F">
        <w:rPr>
          <w:rFonts w:ascii="Arial" w:hAnsi="Arial" w:cs="Arial"/>
        </w:rPr>
        <w:t>Mayor confiabilidad en la identificación de eventos, incidentes o situaciones de riesgo.</w:t>
      </w:r>
    </w:p>
    <w:p w14:paraId="3BF137DF" w14:textId="77777777" w:rsidR="00705EE0" w:rsidRPr="000E532F" w:rsidRDefault="00705EE0" w:rsidP="00705EE0">
      <w:pPr>
        <w:spacing w:line="360" w:lineRule="auto"/>
        <w:jc w:val="both"/>
        <w:rPr>
          <w:rFonts w:ascii="Arial" w:hAnsi="Arial" w:cs="Arial"/>
        </w:rPr>
      </w:pPr>
      <w:r w:rsidRPr="000E532F">
        <w:rPr>
          <w:rFonts w:ascii="Arial" w:hAnsi="Arial" w:cs="Arial"/>
        </w:rPr>
        <w:t>Beneficios:</w:t>
      </w:r>
    </w:p>
    <w:p w14:paraId="2FF926FA" w14:textId="77777777" w:rsidR="00705EE0" w:rsidRPr="000E532F" w:rsidRDefault="00705EE0" w:rsidP="00705EE0">
      <w:pPr>
        <w:pStyle w:val="Prrafodelista"/>
        <w:numPr>
          <w:ilvl w:val="0"/>
          <w:numId w:val="216"/>
        </w:numPr>
        <w:spacing w:line="360" w:lineRule="auto"/>
        <w:jc w:val="both"/>
        <w:rPr>
          <w:rFonts w:ascii="Arial" w:hAnsi="Arial" w:cs="Arial"/>
        </w:rPr>
      </w:pPr>
      <w:r w:rsidRPr="000E532F">
        <w:rPr>
          <w:rFonts w:ascii="Arial" w:hAnsi="Arial" w:cs="Arial"/>
        </w:rPr>
        <w:t>Mejora en la seguridad de visitantes, colaboradores e infraestructura.</w:t>
      </w:r>
    </w:p>
    <w:p w14:paraId="04590ACF" w14:textId="77777777" w:rsidR="00705EE0" w:rsidRPr="000E532F" w:rsidRDefault="00705EE0" w:rsidP="00705EE0">
      <w:pPr>
        <w:pStyle w:val="Prrafodelista"/>
        <w:numPr>
          <w:ilvl w:val="0"/>
          <w:numId w:val="216"/>
        </w:numPr>
        <w:spacing w:line="360" w:lineRule="auto"/>
        <w:jc w:val="both"/>
        <w:rPr>
          <w:rFonts w:ascii="Arial" w:hAnsi="Arial" w:cs="Arial"/>
        </w:rPr>
      </w:pPr>
      <w:r w:rsidRPr="000E532F">
        <w:rPr>
          <w:rFonts w:ascii="Arial" w:hAnsi="Arial" w:cs="Arial"/>
        </w:rPr>
        <w:t>Reducción de riesgos asociados a incidentes de seguridad.</w:t>
      </w:r>
    </w:p>
    <w:p w14:paraId="67004D56" w14:textId="77777777" w:rsidR="00705EE0" w:rsidRPr="000E532F" w:rsidRDefault="00705EE0" w:rsidP="00705EE0">
      <w:pPr>
        <w:spacing w:line="360" w:lineRule="auto"/>
        <w:jc w:val="both"/>
        <w:rPr>
          <w:rFonts w:ascii="Arial" w:hAnsi="Arial" w:cs="Arial"/>
          <w:b/>
          <w:bCs/>
        </w:rPr>
      </w:pPr>
      <w:r w:rsidRPr="000E532F">
        <w:rPr>
          <w:rFonts w:ascii="Arial" w:hAnsi="Arial" w:cs="Arial"/>
          <w:b/>
          <w:bCs/>
        </w:rPr>
        <w:t>5. Adquisición de equipos para el mejoramiento de la red LAN de la Catedral de Sal</w:t>
      </w:r>
    </w:p>
    <w:p w14:paraId="11A3C78B"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532AD72B" w14:textId="77777777" w:rsidR="00705EE0" w:rsidRPr="000E532F" w:rsidRDefault="00705EE0" w:rsidP="00705EE0">
      <w:pPr>
        <w:spacing w:line="360" w:lineRule="auto"/>
        <w:jc w:val="both"/>
        <w:rPr>
          <w:rFonts w:ascii="Arial" w:hAnsi="Arial" w:cs="Arial"/>
        </w:rPr>
      </w:pPr>
      <w:r w:rsidRPr="000E532F">
        <w:rPr>
          <w:rFonts w:ascii="Arial" w:hAnsi="Arial" w:cs="Arial"/>
        </w:rPr>
        <w:t>Con el objetivo de fortalecer la infraestructura de red y garantizar mayor estabilidad, capacidad y rendimiento de los servicios tecnológicos, se adquirieron equipos de conectividad y red LAN de nivel empresarial, orientados a soportar los sistemas críticos y el crecimiento de la demanda tecnológica. Los equipos adquiridos fueron:</w:t>
      </w:r>
    </w:p>
    <w:p w14:paraId="2D8D64E3" w14:textId="77777777" w:rsidR="00705EE0" w:rsidRPr="000E532F" w:rsidRDefault="00705EE0" w:rsidP="00705EE0">
      <w:pPr>
        <w:pStyle w:val="Prrafodelista"/>
        <w:numPr>
          <w:ilvl w:val="0"/>
          <w:numId w:val="217"/>
        </w:numPr>
        <w:spacing w:line="360" w:lineRule="auto"/>
        <w:jc w:val="both"/>
        <w:rPr>
          <w:rFonts w:ascii="Arial" w:hAnsi="Arial" w:cs="Arial"/>
        </w:rPr>
      </w:pPr>
      <w:r w:rsidRPr="000E532F">
        <w:rPr>
          <w:rFonts w:ascii="Arial" w:hAnsi="Arial" w:cs="Arial"/>
        </w:rPr>
        <w:lastRenderedPageBreak/>
        <w:t xml:space="preserve">3 </w:t>
      </w:r>
      <w:proofErr w:type="gramStart"/>
      <w:r w:rsidRPr="000E532F">
        <w:rPr>
          <w:rFonts w:ascii="Arial" w:hAnsi="Arial" w:cs="Arial"/>
        </w:rPr>
        <w:t>Switch</w:t>
      </w:r>
      <w:proofErr w:type="gramEnd"/>
      <w:r w:rsidRPr="000E532F">
        <w:rPr>
          <w:rFonts w:ascii="Arial" w:hAnsi="Arial" w:cs="Arial"/>
        </w:rPr>
        <w:t xml:space="preserve"> </w:t>
      </w:r>
      <w:proofErr w:type="spellStart"/>
      <w:r w:rsidRPr="000E532F">
        <w:rPr>
          <w:rFonts w:ascii="Arial" w:hAnsi="Arial" w:cs="Arial"/>
        </w:rPr>
        <w:t>PoE</w:t>
      </w:r>
      <w:proofErr w:type="spellEnd"/>
      <w:r w:rsidRPr="000E532F">
        <w:rPr>
          <w:rFonts w:ascii="Arial" w:hAnsi="Arial" w:cs="Arial"/>
        </w:rPr>
        <w:t xml:space="preserve"> Gestionable en la Nube Capa 2, 28 puertos (24 </w:t>
      </w:r>
      <w:proofErr w:type="spellStart"/>
      <w:r w:rsidRPr="000E532F">
        <w:rPr>
          <w:rFonts w:ascii="Arial" w:hAnsi="Arial" w:cs="Arial"/>
        </w:rPr>
        <w:t>PoE</w:t>
      </w:r>
      <w:proofErr w:type="spellEnd"/>
      <w:r w:rsidRPr="000E532F">
        <w:rPr>
          <w:rFonts w:ascii="Arial" w:hAnsi="Arial" w:cs="Arial"/>
        </w:rPr>
        <w:t xml:space="preserve">+, 4 SFP), 370W  </w:t>
      </w:r>
    </w:p>
    <w:p w14:paraId="24643142" w14:textId="77777777" w:rsidR="00705EE0" w:rsidRPr="000E532F" w:rsidRDefault="00705EE0" w:rsidP="00705EE0">
      <w:pPr>
        <w:pStyle w:val="Prrafodelista"/>
        <w:numPr>
          <w:ilvl w:val="0"/>
          <w:numId w:val="217"/>
        </w:numPr>
        <w:spacing w:line="360" w:lineRule="auto"/>
        <w:jc w:val="both"/>
        <w:rPr>
          <w:rFonts w:ascii="Arial" w:hAnsi="Arial" w:cs="Arial"/>
        </w:rPr>
      </w:pPr>
      <w:r w:rsidRPr="000E532F">
        <w:rPr>
          <w:rFonts w:ascii="Arial" w:hAnsi="Arial" w:cs="Arial"/>
        </w:rPr>
        <w:t xml:space="preserve">1 </w:t>
      </w:r>
      <w:proofErr w:type="gramStart"/>
      <w:r w:rsidRPr="000E532F">
        <w:rPr>
          <w:rFonts w:ascii="Arial" w:hAnsi="Arial" w:cs="Arial"/>
        </w:rPr>
        <w:t>Switch</w:t>
      </w:r>
      <w:proofErr w:type="gramEnd"/>
      <w:r w:rsidRPr="000E532F">
        <w:rPr>
          <w:rFonts w:ascii="Arial" w:hAnsi="Arial" w:cs="Arial"/>
        </w:rPr>
        <w:t xml:space="preserve"> administrado Capa 2, 24 puertos SFP Gigabit, 8 puertos RJ45 combinados, 4 puertos 10G</w:t>
      </w:r>
    </w:p>
    <w:p w14:paraId="32C26DD2" w14:textId="77777777" w:rsidR="00705EE0" w:rsidRPr="000E532F" w:rsidRDefault="00705EE0" w:rsidP="00705EE0">
      <w:pPr>
        <w:pStyle w:val="Prrafodelista"/>
        <w:numPr>
          <w:ilvl w:val="0"/>
          <w:numId w:val="217"/>
        </w:numPr>
        <w:spacing w:line="360" w:lineRule="auto"/>
        <w:jc w:val="both"/>
        <w:rPr>
          <w:rFonts w:ascii="Arial" w:hAnsi="Arial" w:cs="Arial"/>
        </w:rPr>
      </w:pPr>
      <w:r w:rsidRPr="000E532F">
        <w:rPr>
          <w:rFonts w:ascii="Arial" w:hAnsi="Arial" w:cs="Arial"/>
        </w:rPr>
        <w:t xml:space="preserve">2 </w:t>
      </w:r>
      <w:proofErr w:type="gramStart"/>
      <w:r w:rsidRPr="000E532F">
        <w:rPr>
          <w:rFonts w:ascii="Arial" w:hAnsi="Arial" w:cs="Arial"/>
        </w:rPr>
        <w:t>Punto</w:t>
      </w:r>
      <w:proofErr w:type="gramEnd"/>
      <w:r w:rsidRPr="000E532F">
        <w:rPr>
          <w:rFonts w:ascii="Arial" w:hAnsi="Arial" w:cs="Arial"/>
        </w:rPr>
        <w:t xml:space="preserve"> de acceso </w:t>
      </w:r>
      <w:proofErr w:type="spellStart"/>
      <w:r w:rsidRPr="000E532F">
        <w:rPr>
          <w:rFonts w:ascii="Arial" w:hAnsi="Arial" w:cs="Arial"/>
        </w:rPr>
        <w:t>Wi</w:t>
      </w:r>
      <w:proofErr w:type="spellEnd"/>
      <w:r w:rsidRPr="000E532F">
        <w:rPr>
          <w:rFonts w:ascii="Arial" w:hAnsi="Arial" w:cs="Arial"/>
        </w:rPr>
        <w:t xml:space="preserve">-Fi 7 de alta densidad, </w:t>
      </w:r>
      <w:proofErr w:type="spellStart"/>
      <w:r w:rsidRPr="000E532F">
        <w:rPr>
          <w:rFonts w:ascii="Arial" w:hAnsi="Arial" w:cs="Arial"/>
        </w:rPr>
        <w:t>tri-banda</w:t>
      </w:r>
      <w:proofErr w:type="spellEnd"/>
      <w:r w:rsidRPr="000E532F">
        <w:rPr>
          <w:rFonts w:ascii="Arial" w:hAnsi="Arial" w:cs="Arial"/>
        </w:rPr>
        <w:t xml:space="preserve">, hasta 500 usuarios, 5 Gbps, puerto 2.5Gb, MU-MIMO 3x3 </w:t>
      </w:r>
    </w:p>
    <w:p w14:paraId="67FBD7A5"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438CC449" w14:textId="77777777" w:rsidR="00705EE0" w:rsidRPr="000E532F" w:rsidRDefault="00705EE0" w:rsidP="00705EE0">
      <w:pPr>
        <w:pStyle w:val="Prrafodelista"/>
        <w:numPr>
          <w:ilvl w:val="0"/>
          <w:numId w:val="218"/>
        </w:numPr>
        <w:spacing w:line="360" w:lineRule="auto"/>
        <w:jc w:val="both"/>
        <w:rPr>
          <w:rFonts w:ascii="Arial" w:hAnsi="Arial" w:cs="Arial"/>
        </w:rPr>
      </w:pPr>
      <w:r w:rsidRPr="000E532F">
        <w:rPr>
          <w:rFonts w:ascii="Arial" w:hAnsi="Arial" w:cs="Arial"/>
        </w:rPr>
        <w:t xml:space="preserve">Renovación de la infraestructura de red LAN y </w:t>
      </w:r>
      <w:proofErr w:type="spellStart"/>
      <w:r w:rsidRPr="000E532F">
        <w:rPr>
          <w:rFonts w:ascii="Arial" w:hAnsi="Arial" w:cs="Arial"/>
        </w:rPr>
        <w:t>Wi</w:t>
      </w:r>
      <w:proofErr w:type="spellEnd"/>
      <w:r w:rsidRPr="000E532F">
        <w:rPr>
          <w:rFonts w:ascii="Arial" w:hAnsi="Arial" w:cs="Arial"/>
        </w:rPr>
        <w:t>-Fi.</w:t>
      </w:r>
    </w:p>
    <w:p w14:paraId="0A52FB37" w14:textId="77777777" w:rsidR="00705EE0" w:rsidRPr="000E532F" w:rsidRDefault="00705EE0" w:rsidP="00705EE0">
      <w:pPr>
        <w:pStyle w:val="Prrafodelista"/>
        <w:numPr>
          <w:ilvl w:val="0"/>
          <w:numId w:val="218"/>
        </w:numPr>
        <w:spacing w:line="360" w:lineRule="auto"/>
        <w:jc w:val="both"/>
        <w:rPr>
          <w:rFonts w:ascii="Arial" w:hAnsi="Arial" w:cs="Arial"/>
        </w:rPr>
      </w:pPr>
      <w:r w:rsidRPr="000E532F">
        <w:rPr>
          <w:rFonts w:ascii="Arial" w:hAnsi="Arial" w:cs="Arial"/>
        </w:rPr>
        <w:t>Incremento en la capacidad de conexión, velocidad y estabilidad de la red.</w:t>
      </w:r>
    </w:p>
    <w:p w14:paraId="2C7C2687" w14:textId="77777777" w:rsidR="00705EE0" w:rsidRPr="000E532F" w:rsidRDefault="00705EE0" w:rsidP="00705EE0">
      <w:pPr>
        <w:pStyle w:val="Prrafodelista"/>
        <w:numPr>
          <w:ilvl w:val="0"/>
          <w:numId w:val="218"/>
        </w:numPr>
        <w:spacing w:line="360" w:lineRule="auto"/>
        <w:jc w:val="both"/>
        <w:rPr>
          <w:rFonts w:ascii="Arial" w:hAnsi="Arial" w:cs="Arial"/>
        </w:rPr>
      </w:pPr>
      <w:r w:rsidRPr="000E532F">
        <w:rPr>
          <w:rFonts w:ascii="Arial" w:hAnsi="Arial" w:cs="Arial"/>
        </w:rPr>
        <w:t>Implementación de equipos gestionables y administrables en la nube.</w:t>
      </w:r>
    </w:p>
    <w:p w14:paraId="31DECFB4"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4BD2EAE1" w14:textId="77777777" w:rsidR="00705EE0" w:rsidRPr="000E532F" w:rsidRDefault="00705EE0" w:rsidP="00705EE0">
      <w:pPr>
        <w:pStyle w:val="Prrafodelista"/>
        <w:numPr>
          <w:ilvl w:val="0"/>
          <w:numId w:val="219"/>
        </w:numPr>
        <w:spacing w:line="360" w:lineRule="auto"/>
        <w:jc w:val="both"/>
        <w:rPr>
          <w:rFonts w:ascii="Arial" w:hAnsi="Arial" w:cs="Arial"/>
        </w:rPr>
      </w:pPr>
      <w:r w:rsidRPr="000E532F">
        <w:rPr>
          <w:rFonts w:ascii="Arial" w:hAnsi="Arial" w:cs="Arial"/>
        </w:rPr>
        <w:t>Mejora en el desempeño de los sistemas institucionales y de atención al público.</w:t>
      </w:r>
    </w:p>
    <w:p w14:paraId="7589A64E" w14:textId="77777777" w:rsidR="00705EE0" w:rsidRPr="000E532F" w:rsidRDefault="00705EE0" w:rsidP="00705EE0">
      <w:pPr>
        <w:pStyle w:val="Prrafodelista"/>
        <w:numPr>
          <w:ilvl w:val="0"/>
          <w:numId w:val="219"/>
        </w:numPr>
        <w:spacing w:line="360" w:lineRule="auto"/>
        <w:jc w:val="both"/>
        <w:rPr>
          <w:rFonts w:ascii="Arial" w:hAnsi="Arial" w:cs="Arial"/>
        </w:rPr>
      </w:pPr>
      <w:r w:rsidRPr="000E532F">
        <w:rPr>
          <w:rFonts w:ascii="Arial" w:hAnsi="Arial" w:cs="Arial"/>
        </w:rPr>
        <w:t>Mayor disponibilidad de la red para servicios críticos, administrativos y operativos.</w:t>
      </w:r>
    </w:p>
    <w:p w14:paraId="3CBE061B" w14:textId="77777777" w:rsidR="00705EE0" w:rsidRPr="000E532F" w:rsidRDefault="00705EE0" w:rsidP="00705EE0">
      <w:pPr>
        <w:pStyle w:val="Prrafodelista"/>
        <w:numPr>
          <w:ilvl w:val="0"/>
          <w:numId w:val="219"/>
        </w:numPr>
        <w:spacing w:line="360" w:lineRule="auto"/>
        <w:jc w:val="both"/>
        <w:rPr>
          <w:rFonts w:ascii="Arial" w:hAnsi="Arial" w:cs="Arial"/>
        </w:rPr>
      </w:pPr>
      <w:r w:rsidRPr="000E532F">
        <w:rPr>
          <w:rFonts w:ascii="Arial" w:hAnsi="Arial" w:cs="Arial"/>
        </w:rPr>
        <w:t>Beneficios:</w:t>
      </w:r>
    </w:p>
    <w:p w14:paraId="60FD18BE" w14:textId="77777777" w:rsidR="00705EE0" w:rsidRPr="000E532F" w:rsidRDefault="00705EE0" w:rsidP="00705EE0">
      <w:pPr>
        <w:pStyle w:val="Prrafodelista"/>
        <w:numPr>
          <w:ilvl w:val="0"/>
          <w:numId w:val="219"/>
        </w:numPr>
        <w:spacing w:line="360" w:lineRule="auto"/>
        <w:jc w:val="both"/>
        <w:rPr>
          <w:rFonts w:ascii="Arial" w:hAnsi="Arial" w:cs="Arial"/>
        </w:rPr>
      </w:pPr>
      <w:r w:rsidRPr="000E532F">
        <w:rPr>
          <w:rFonts w:ascii="Arial" w:hAnsi="Arial" w:cs="Arial"/>
        </w:rPr>
        <w:t>Reducción de fallas de conectividad y tiempos de indisponibilidad.</w:t>
      </w:r>
    </w:p>
    <w:p w14:paraId="68AB102E" w14:textId="77777777" w:rsidR="00705EE0" w:rsidRPr="000E532F" w:rsidRDefault="00705EE0" w:rsidP="00705EE0">
      <w:pPr>
        <w:pStyle w:val="Prrafodelista"/>
        <w:numPr>
          <w:ilvl w:val="0"/>
          <w:numId w:val="219"/>
        </w:numPr>
        <w:spacing w:line="360" w:lineRule="auto"/>
        <w:jc w:val="both"/>
        <w:rPr>
          <w:rFonts w:ascii="Arial" w:hAnsi="Arial" w:cs="Arial"/>
        </w:rPr>
      </w:pPr>
      <w:r w:rsidRPr="000E532F">
        <w:rPr>
          <w:rFonts w:ascii="Arial" w:hAnsi="Arial" w:cs="Arial"/>
        </w:rPr>
        <w:t>Optimización de la experiencia de usuarios internos y externo</w:t>
      </w:r>
    </w:p>
    <w:p w14:paraId="0598A8C7" w14:textId="77777777" w:rsidR="00705EE0" w:rsidRPr="000E532F" w:rsidRDefault="00705EE0" w:rsidP="00705EE0">
      <w:pPr>
        <w:spacing w:line="360" w:lineRule="auto"/>
        <w:jc w:val="both"/>
        <w:rPr>
          <w:rFonts w:ascii="Arial" w:hAnsi="Arial" w:cs="Arial"/>
          <w:b/>
          <w:bCs/>
        </w:rPr>
      </w:pPr>
      <w:r w:rsidRPr="000E532F">
        <w:rPr>
          <w:rFonts w:ascii="Arial" w:hAnsi="Arial" w:cs="Arial"/>
          <w:b/>
          <w:bCs/>
        </w:rPr>
        <w:t>6. Programación e implementación de la sincronización automática entre datáfonos CREDIBANCO y el sistema APLICA</w:t>
      </w:r>
    </w:p>
    <w:p w14:paraId="4C8F9BA1" w14:textId="77777777" w:rsidR="00705EE0" w:rsidRPr="000E532F" w:rsidRDefault="00705EE0" w:rsidP="00705EE0">
      <w:pPr>
        <w:spacing w:line="360" w:lineRule="auto"/>
        <w:jc w:val="both"/>
        <w:rPr>
          <w:rFonts w:ascii="Arial" w:hAnsi="Arial" w:cs="Arial"/>
        </w:rPr>
      </w:pPr>
      <w:r w:rsidRPr="000E532F">
        <w:rPr>
          <w:rFonts w:ascii="Arial" w:hAnsi="Arial" w:cs="Arial"/>
        </w:rPr>
        <w:t>Descripción:</w:t>
      </w:r>
    </w:p>
    <w:p w14:paraId="3C525850" w14:textId="77777777" w:rsidR="00705EE0" w:rsidRPr="000E532F" w:rsidRDefault="00705EE0" w:rsidP="00705EE0">
      <w:pPr>
        <w:spacing w:line="360" w:lineRule="auto"/>
        <w:jc w:val="both"/>
        <w:rPr>
          <w:rFonts w:ascii="Arial" w:hAnsi="Arial" w:cs="Arial"/>
        </w:rPr>
      </w:pPr>
      <w:r w:rsidRPr="000E532F">
        <w:rPr>
          <w:rFonts w:ascii="Arial" w:hAnsi="Arial" w:cs="Arial"/>
        </w:rPr>
        <w:t xml:space="preserve">Durante la vigencia 2025 se realizó la programación e implementación de la funcionalidad de sincronización automática entre los datáfonos CREDIBANCO y el sistema APLICA, permitiendo la integración directa de las transacciones electrónicas con el software de taquilla y facturación.  </w:t>
      </w:r>
    </w:p>
    <w:p w14:paraId="3E12D353" w14:textId="77777777" w:rsidR="00705EE0" w:rsidRPr="000E532F" w:rsidRDefault="00705EE0" w:rsidP="00705EE0">
      <w:pPr>
        <w:spacing w:line="360" w:lineRule="auto"/>
        <w:jc w:val="both"/>
        <w:rPr>
          <w:rFonts w:ascii="Arial" w:hAnsi="Arial" w:cs="Arial"/>
        </w:rPr>
      </w:pPr>
      <w:r w:rsidRPr="000E532F">
        <w:rPr>
          <w:rFonts w:ascii="Arial" w:hAnsi="Arial" w:cs="Arial"/>
        </w:rPr>
        <w:t>La funcionalidad incluye:</w:t>
      </w:r>
    </w:p>
    <w:p w14:paraId="7341DDF5"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t>Envío automático del valor de la transacción desde APLICA al datáfono al seleccionar la</w:t>
      </w:r>
    </w:p>
    <w:p w14:paraId="40ECF2CB"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t>forma de pago “Tarjetas”.</w:t>
      </w:r>
    </w:p>
    <w:p w14:paraId="5D2B3A13"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t>Recepción automática de la información de la transacción finalizada.</w:t>
      </w:r>
    </w:p>
    <w:p w14:paraId="5E5FCD0F"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lastRenderedPageBreak/>
        <w:t>Posibilidad de anulación de facturas directamente sobre el mismo datáfono.</w:t>
      </w:r>
    </w:p>
    <w:p w14:paraId="1C4A9058"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t>Integración de datos del datáfono en la factura (número de transacción).</w:t>
      </w:r>
    </w:p>
    <w:p w14:paraId="739035EA" w14:textId="77777777" w:rsidR="00705EE0" w:rsidRPr="000E532F" w:rsidRDefault="00705EE0" w:rsidP="00705EE0">
      <w:pPr>
        <w:pStyle w:val="Prrafodelista"/>
        <w:numPr>
          <w:ilvl w:val="0"/>
          <w:numId w:val="220"/>
        </w:numPr>
        <w:spacing w:line="360" w:lineRule="auto"/>
        <w:jc w:val="both"/>
        <w:rPr>
          <w:rFonts w:ascii="Arial" w:hAnsi="Arial" w:cs="Arial"/>
        </w:rPr>
      </w:pPr>
      <w:r w:rsidRPr="000E532F">
        <w:rPr>
          <w:rFonts w:ascii="Arial" w:hAnsi="Arial" w:cs="Arial"/>
        </w:rPr>
        <w:t>Cierres de caja automáticos y más precisos.</w:t>
      </w:r>
    </w:p>
    <w:p w14:paraId="7E7149D1" w14:textId="77777777" w:rsidR="00705EE0" w:rsidRPr="000E532F" w:rsidRDefault="00705EE0" w:rsidP="00705EE0">
      <w:pPr>
        <w:spacing w:line="360" w:lineRule="auto"/>
        <w:jc w:val="both"/>
        <w:rPr>
          <w:rFonts w:ascii="Arial" w:hAnsi="Arial" w:cs="Arial"/>
        </w:rPr>
      </w:pPr>
      <w:r w:rsidRPr="000E532F">
        <w:rPr>
          <w:rFonts w:ascii="Arial" w:hAnsi="Arial" w:cs="Arial"/>
        </w:rPr>
        <w:t>Adicionalmente, el alcance incluyó:</w:t>
      </w:r>
    </w:p>
    <w:p w14:paraId="5B29C1D9" w14:textId="77777777" w:rsidR="00705EE0" w:rsidRPr="000E532F" w:rsidRDefault="00705EE0" w:rsidP="00705EE0">
      <w:pPr>
        <w:pStyle w:val="Prrafodelista"/>
        <w:numPr>
          <w:ilvl w:val="0"/>
          <w:numId w:val="221"/>
        </w:numPr>
        <w:spacing w:line="360" w:lineRule="auto"/>
        <w:jc w:val="both"/>
        <w:rPr>
          <w:rFonts w:ascii="Arial" w:hAnsi="Arial" w:cs="Arial"/>
        </w:rPr>
      </w:pPr>
      <w:r w:rsidRPr="000E532F">
        <w:rPr>
          <w:rFonts w:ascii="Arial" w:hAnsi="Arial" w:cs="Arial"/>
        </w:rPr>
        <w:t>Actualización de la funcionalidad de taquilla.</w:t>
      </w:r>
    </w:p>
    <w:p w14:paraId="6BFE8376" w14:textId="77777777" w:rsidR="00705EE0" w:rsidRPr="000E532F" w:rsidRDefault="00705EE0" w:rsidP="00705EE0">
      <w:pPr>
        <w:pStyle w:val="Prrafodelista"/>
        <w:numPr>
          <w:ilvl w:val="0"/>
          <w:numId w:val="221"/>
        </w:numPr>
        <w:spacing w:line="360" w:lineRule="auto"/>
        <w:jc w:val="both"/>
        <w:rPr>
          <w:rFonts w:ascii="Arial" w:hAnsi="Arial" w:cs="Arial"/>
        </w:rPr>
      </w:pPr>
      <w:r w:rsidRPr="000E532F">
        <w:rPr>
          <w:rFonts w:ascii="Arial" w:hAnsi="Arial" w:cs="Arial"/>
        </w:rPr>
        <w:t>Actividades de certificación con CREDIBANCO.</w:t>
      </w:r>
    </w:p>
    <w:p w14:paraId="1E0639B5" w14:textId="77777777" w:rsidR="00705EE0" w:rsidRPr="000E532F" w:rsidRDefault="00705EE0" w:rsidP="00705EE0">
      <w:pPr>
        <w:pStyle w:val="Prrafodelista"/>
        <w:numPr>
          <w:ilvl w:val="0"/>
          <w:numId w:val="221"/>
        </w:numPr>
        <w:spacing w:line="360" w:lineRule="auto"/>
        <w:jc w:val="both"/>
        <w:rPr>
          <w:rFonts w:ascii="Arial" w:hAnsi="Arial" w:cs="Arial"/>
        </w:rPr>
      </w:pPr>
      <w:r w:rsidRPr="000E532F">
        <w:rPr>
          <w:rFonts w:ascii="Arial" w:hAnsi="Arial" w:cs="Arial"/>
        </w:rPr>
        <w:t>Configuración inicial de los datáfonos.</w:t>
      </w:r>
    </w:p>
    <w:p w14:paraId="6FE0A7B2" w14:textId="77777777" w:rsidR="00705EE0" w:rsidRPr="000E532F" w:rsidRDefault="00705EE0" w:rsidP="00705EE0">
      <w:pPr>
        <w:pStyle w:val="Prrafodelista"/>
        <w:numPr>
          <w:ilvl w:val="0"/>
          <w:numId w:val="221"/>
        </w:numPr>
        <w:spacing w:line="360" w:lineRule="auto"/>
        <w:jc w:val="both"/>
        <w:rPr>
          <w:rFonts w:ascii="Arial" w:hAnsi="Arial" w:cs="Arial"/>
        </w:rPr>
      </w:pPr>
      <w:r w:rsidRPr="000E532F">
        <w:rPr>
          <w:rFonts w:ascii="Arial" w:hAnsi="Arial" w:cs="Arial"/>
        </w:rPr>
        <w:t>Soporte técnico durante la estabilización.</w:t>
      </w:r>
    </w:p>
    <w:p w14:paraId="188E5ACB" w14:textId="77777777" w:rsidR="00705EE0" w:rsidRPr="000E532F" w:rsidRDefault="00705EE0" w:rsidP="00705EE0">
      <w:pPr>
        <w:pStyle w:val="Prrafodelista"/>
        <w:numPr>
          <w:ilvl w:val="0"/>
          <w:numId w:val="221"/>
        </w:numPr>
        <w:spacing w:line="360" w:lineRule="auto"/>
        <w:jc w:val="both"/>
        <w:rPr>
          <w:rFonts w:ascii="Arial" w:hAnsi="Arial" w:cs="Arial"/>
        </w:rPr>
      </w:pPr>
      <w:r w:rsidRPr="000E532F">
        <w:rPr>
          <w:rFonts w:ascii="Arial" w:hAnsi="Arial" w:cs="Arial"/>
        </w:rPr>
        <w:t>Capacitación básica al personal.</w:t>
      </w:r>
    </w:p>
    <w:p w14:paraId="283DCC6E" w14:textId="77777777" w:rsidR="00705EE0" w:rsidRPr="000E532F" w:rsidRDefault="00705EE0" w:rsidP="00705EE0">
      <w:pPr>
        <w:spacing w:line="360" w:lineRule="auto"/>
        <w:jc w:val="both"/>
        <w:rPr>
          <w:rFonts w:ascii="Arial" w:hAnsi="Arial" w:cs="Arial"/>
        </w:rPr>
      </w:pPr>
      <w:r w:rsidRPr="000E532F">
        <w:rPr>
          <w:rFonts w:ascii="Arial" w:hAnsi="Arial" w:cs="Arial"/>
        </w:rPr>
        <w:t>Resultados:</w:t>
      </w:r>
    </w:p>
    <w:p w14:paraId="65D851A7" w14:textId="77777777" w:rsidR="00705EE0" w:rsidRPr="000E532F" w:rsidRDefault="00705EE0" w:rsidP="00705EE0">
      <w:pPr>
        <w:pStyle w:val="Prrafodelista"/>
        <w:numPr>
          <w:ilvl w:val="0"/>
          <w:numId w:val="223"/>
        </w:numPr>
        <w:spacing w:line="360" w:lineRule="auto"/>
        <w:jc w:val="both"/>
        <w:rPr>
          <w:rFonts w:ascii="Arial" w:hAnsi="Arial" w:cs="Arial"/>
        </w:rPr>
      </w:pPr>
      <w:r w:rsidRPr="000E532F">
        <w:rPr>
          <w:rFonts w:ascii="Arial" w:hAnsi="Arial" w:cs="Arial"/>
        </w:rPr>
        <w:t>Integración exitosa entre datáfonos y sistema APLICA.</w:t>
      </w:r>
    </w:p>
    <w:p w14:paraId="36C16EA0" w14:textId="77777777" w:rsidR="00705EE0" w:rsidRPr="000E532F" w:rsidRDefault="00705EE0" w:rsidP="00705EE0">
      <w:pPr>
        <w:pStyle w:val="Prrafodelista"/>
        <w:numPr>
          <w:ilvl w:val="0"/>
          <w:numId w:val="223"/>
        </w:numPr>
        <w:spacing w:line="360" w:lineRule="auto"/>
        <w:jc w:val="both"/>
        <w:rPr>
          <w:rFonts w:ascii="Arial" w:hAnsi="Arial" w:cs="Arial"/>
        </w:rPr>
      </w:pPr>
      <w:r w:rsidRPr="000E532F">
        <w:rPr>
          <w:rFonts w:ascii="Arial" w:hAnsi="Arial" w:cs="Arial"/>
        </w:rPr>
        <w:t>Eliminación de registros manuales de transacciones con tarjeta.</w:t>
      </w:r>
    </w:p>
    <w:p w14:paraId="35BDCCBD" w14:textId="77777777" w:rsidR="00705EE0" w:rsidRPr="000E532F" w:rsidRDefault="00705EE0" w:rsidP="00705EE0">
      <w:pPr>
        <w:pStyle w:val="Prrafodelista"/>
        <w:numPr>
          <w:ilvl w:val="0"/>
          <w:numId w:val="223"/>
        </w:numPr>
        <w:spacing w:line="360" w:lineRule="auto"/>
        <w:jc w:val="both"/>
        <w:rPr>
          <w:rFonts w:ascii="Arial" w:hAnsi="Arial" w:cs="Arial"/>
        </w:rPr>
      </w:pPr>
      <w:r w:rsidRPr="000E532F">
        <w:rPr>
          <w:rFonts w:ascii="Arial" w:hAnsi="Arial" w:cs="Arial"/>
        </w:rPr>
        <w:t>Automatización del proceso de recaudo electrónico.</w:t>
      </w:r>
    </w:p>
    <w:p w14:paraId="4D64359E" w14:textId="77777777" w:rsidR="00705EE0" w:rsidRPr="000E532F" w:rsidRDefault="00705EE0" w:rsidP="00705EE0">
      <w:pPr>
        <w:spacing w:line="360" w:lineRule="auto"/>
        <w:jc w:val="both"/>
        <w:rPr>
          <w:rFonts w:ascii="Arial" w:hAnsi="Arial" w:cs="Arial"/>
        </w:rPr>
      </w:pPr>
      <w:r w:rsidRPr="000E532F">
        <w:rPr>
          <w:rFonts w:ascii="Arial" w:hAnsi="Arial" w:cs="Arial"/>
        </w:rPr>
        <w:t>Impactos:</w:t>
      </w:r>
    </w:p>
    <w:p w14:paraId="1869C8C4" w14:textId="77777777" w:rsidR="00705EE0" w:rsidRPr="000E532F" w:rsidRDefault="00705EE0" w:rsidP="00705EE0">
      <w:pPr>
        <w:pStyle w:val="Prrafodelista"/>
        <w:numPr>
          <w:ilvl w:val="0"/>
          <w:numId w:val="224"/>
        </w:numPr>
        <w:spacing w:line="360" w:lineRule="auto"/>
        <w:jc w:val="both"/>
        <w:rPr>
          <w:rFonts w:ascii="Arial" w:hAnsi="Arial" w:cs="Arial"/>
        </w:rPr>
      </w:pPr>
      <w:r w:rsidRPr="000E532F">
        <w:rPr>
          <w:rFonts w:ascii="Arial" w:hAnsi="Arial" w:cs="Arial"/>
        </w:rPr>
        <w:t>Reducción significativa de errores humanos en el área de taquilla.</w:t>
      </w:r>
    </w:p>
    <w:p w14:paraId="2D47BCEE" w14:textId="77777777" w:rsidR="00705EE0" w:rsidRPr="000E532F" w:rsidRDefault="00705EE0" w:rsidP="00705EE0">
      <w:pPr>
        <w:pStyle w:val="Prrafodelista"/>
        <w:numPr>
          <w:ilvl w:val="0"/>
          <w:numId w:val="224"/>
        </w:numPr>
        <w:spacing w:line="360" w:lineRule="auto"/>
        <w:jc w:val="both"/>
        <w:rPr>
          <w:rFonts w:ascii="Arial" w:hAnsi="Arial" w:cs="Arial"/>
        </w:rPr>
      </w:pPr>
      <w:r w:rsidRPr="000E532F">
        <w:rPr>
          <w:rFonts w:ascii="Arial" w:hAnsi="Arial" w:cs="Arial"/>
        </w:rPr>
        <w:t>Mayor precisión en cierres de caja y conciliaciones.</w:t>
      </w:r>
    </w:p>
    <w:p w14:paraId="3427B301" w14:textId="77777777" w:rsidR="00705EE0" w:rsidRPr="000E532F" w:rsidRDefault="00705EE0" w:rsidP="00705EE0">
      <w:pPr>
        <w:pStyle w:val="Prrafodelista"/>
        <w:numPr>
          <w:ilvl w:val="0"/>
          <w:numId w:val="224"/>
        </w:numPr>
        <w:spacing w:line="360" w:lineRule="auto"/>
        <w:jc w:val="both"/>
        <w:rPr>
          <w:rFonts w:ascii="Arial" w:hAnsi="Arial" w:cs="Arial"/>
        </w:rPr>
      </w:pPr>
      <w:r w:rsidRPr="000E532F">
        <w:rPr>
          <w:rFonts w:ascii="Arial" w:hAnsi="Arial" w:cs="Arial"/>
        </w:rPr>
        <w:t>Optimización del flujo operativo en los puntos de venta.</w:t>
      </w:r>
    </w:p>
    <w:p w14:paraId="720AFE35" w14:textId="77777777" w:rsidR="00705EE0" w:rsidRPr="000E532F" w:rsidRDefault="00705EE0" w:rsidP="00705EE0">
      <w:pPr>
        <w:spacing w:line="360" w:lineRule="auto"/>
        <w:jc w:val="both"/>
        <w:rPr>
          <w:rFonts w:ascii="Arial" w:hAnsi="Arial" w:cs="Arial"/>
        </w:rPr>
      </w:pPr>
      <w:r w:rsidRPr="000E532F">
        <w:rPr>
          <w:rFonts w:ascii="Arial" w:hAnsi="Arial" w:cs="Arial"/>
        </w:rPr>
        <w:t>Beneficios:</w:t>
      </w:r>
    </w:p>
    <w:p w14:paraId="2AC73715" w14:textId="77777777" w:rsidR="00705EE0" w:rsidRPr="000E532F" w:rsidRDefault="00705EE0" w:rsidP="00705EE0">
      <w:pPr>
        <w:pStyle w:val="Prrafodelista"/>
        <w:numPr>
          <w:ilvl w:val="0"/>
          <w:numId w:val="225"/>
        </w:numPr>
        <w:spacing w:line="360" w:lineRule="auto"/>
        <w:jc w:val="both"/>
        <w:rPr>
          <w:rFonts w:ascii="Arial" w:hAnsi="Arial" w:cs="Arial"/>
        </w:rPr>
      </w:pPr>
      <w:r w:rsidRPr="000E532F">
        <w:rPr>
          <w:rFonts w:ascii="Arial" w:hAnsi="Arial" w:cs="Arial"/>
        </w:rPr>
        <w:t>Ahorro de tiempo operativo para el personal de taquilla.</w:t>
      </w:r>
    </w:p>
    <w:p w14:paraId="3798F5F9" w14:textId="77777777" w:rsidR="00705EE0" w:rsidRPr="000E532F" w:rsidRDefault="00705EE0" w:rsidP="00705EE0">
      <w:pPr>
        <w:pStyle w:val="Prrafodelista"/>
        <w:numPr>
          <w:ilvl w:val="0"/>
          <w:numId w:val="225"/>
        </w:numPr>
        <w:spacing w:line="360" w:lineRule="auto"/>
        <w:jc w:val="both"/>
        <w:rPr>
          <w:rFonts w:ascii="Arial" w:hAnsi="Arial" w:cs="Arial"/>
        </w:rPr>
      </w:pPr>
      <w:r w:rsidRPr="000E532F">
        <w:rPr>
          <w:rFonts w:ascii="Arial" w:hAnsi="Arial" w:cs="Arial"/>
        </w:rPr>
        <w:t>Mayor confiabilidad y trazabilidad de la información financiera.</w:t>
      </w:r>
    </w:p>
    <w:p w14:paraId="44160BE3" w14:textId="4B85A30A" w:rsidR="00705EE0" w:rsidRPr="000E532F" w:rsidRDefault="00705EE0" w:rsidP="006D0819">
      <w:pPr>
        <w:pStyle w:val="Prrafodelista"/>
        <w:numPr>
          <w:ilvl w:val="0"/>
          <w:numId w:val="225"/>
        </w:numPr>
        <w:spacing w:line="360" w:lineRule="auto"/>
        <w:jc w:val="both"/>
        <w:rPr>
          <w:rFonts w:ascii="Arial" w:hAnsi="Arial" w:cs="Arial"/>
        </w:rPr>
      </w:pPr>
      <w:r w:rsidRPr="000E532F">
        <w:rPr>
          <w:rFonts w:ascii="Arial" w:hAnsi="Arial" w:cs="Arial"/>
        </w:rPr>
        <w:t>Mejora en la eficiencia del recaudo y control de ingresos.</w:t>
      </w:r>
    </w:p>
    <w:p w14:paraId="7CDD4E64" w14:textId="66253732" w:rsidR="003079E4" w:rsidRPr="00CB584C" w:rsidRDefault="00CB584C" w:rsidP="00CB584C">
      <w:pPr>
        <w:spacing w:line="360" w:lineRule="auto"/>
        <w:rPr>
          <w:rFonts w:ascii="Arial" w:hAnsi="Arial" w:cs="Arial"/>
          <w:b/>
          <w:bCs/>
          <w:sz w:val="24"/>
          <w:szCs w:val="24"/>
        </w:rPr>
      </w:pPr>
      <w:r w:rsidRPr="000E532F">
        <w:rPr>
          <w:rFonts w:ascii="Arial" w:hAnsi="Arial" w:cs="Arial"/>
          <w:b/>
          <w:bCs/>
          <w:i/>
          <w:iCs/>
          <w:sz w:val="24"/>
          <w:szCs w:val="24"/>
        </w:rPr>
        <w:t>OBJETIVO</w:t>
      </w:r>
      <w:r>
        <w:rPr>
          <w:rFonts w:ascii="Arial" w:hAnsi="Arial" w:cs="Arial"/>
          <w:b/>
          <w:bCs/>
          <w:sz w:val="24"/>
          <w:szCs w:val="24"/>
        </w:rPr>
        <w:t xml:space="preserve"> </w:t>
      </w:r>
      <w:r w:rsidR="00705EE0" w:rsidRPr="000E532F">
        <w:rPr>
          <w:rFonts w:ascii="Arial" w:hAnsi="Arial" w:cs="Arial"/>
          <w:b/>
          <w:bCs/>
          <w:i/>
          <w:iCs/>
        </w:rPr>
        <w:t>OFRECER UN SERVICIO AL CLIENTE EXCEPCIONAL CON ATENCIÓN DE ALTA CALIDAD.</w:t>
      </w:r>
    </w:p>
    <w:p w14:paraId="79B978B1" w14:textId="575B9CA0" w:rsidR="00EB2C86" w:rsidRPr="000E532F" w:rsidRDefault="00705EE0" w:rsidP="00EB2C86">
      <w:pPr>
        <w:spacing w:line="360" w:lineRule="auto"/>
        <w:jc w:val="center"/>
        <w:rPr>
          <w:rFonts w:ascii="Arial" w:hAnsi="Arial" w:cs="Arial"/>
          <w:b/>
          <w:bCs/>
          <w:sz w:val="28"/>
          <w:szCs w:val="28"/>
        </w:rPr>
      </w:pPr>
      <w:r w:rsidRPr="000E532F">
        <w:rPr>
          <w:rFonts w:ascii="Arial" w:hAnsi="Arial" w:cs="Arial"/>
          <w:b/>
          <w:bCs/>
          <w:sz w:val="28"/>
          <w:szCs w:val="28"/>
        </w:rPr>
        <w:t xml:space="preserve">INFORME DE </w:t>
      </w:r>
      <w:r w:rsidR="00EB2C86" w:rsidRPr="000E532F">
        <w:rPr>
          <w:rFonts w:ascii="Arial" w:hAnsi="Arial" w:cs="Arial"/>
          <w:b/>
          <w:bCs/>
          <w:sz w:val="28"/>
          <w:szCs w:val="28"/>
        </w:rPr>
        <w:t>PQRSD 2025</w:t>
      </w:r>
    </w:p>
    <w:p w14:paraId="49FF387F" w14:textId="5FEF649E" w:rsidR="00EB2C86" w:rsidRPr="000E532F" w:rsidRDefault="00AC7FE6" w:rsidP="00EB2C86">
      <w:pPr>
        <w:spacing w:line="360" w:lineRule="auto"/>
        <w:jc w:val="both"/>
        <w:rPr>
          <w:rFonts w:ascii="Arial" w:hAnsi="Arial" w:cs="Arial"/>
        </w:rPr>
      </w:pPr>
      <w:r w:rsidRPr="000E532F">
        <w:rPr>
          <w:rFonts w:ascii="Arial" w:hAnsi="Arial" w:cs="Arial"/>
        </w:rPr>
        <w:t xml:space="preserve">Se cuenta con el </w:t>
      </w:r>
      <w:r w:rsidR="00EB2C86" w:rsidRPr="000E532F">
        <w:rPr>
          <w:rFonts w:ascii="Arial" w:hAnsi="Arial" w:cs="Arial"/>
        </w:rPr>
        <w:t xml:space="preserve">software APLICA  módulo de </w:t>
      </w:r>
      <w:proofErr w:type="spellStart"/>
      <w:r w:rsidR="00EB2C86" w:rsidRPr="000E532F">
        <w:rPr>
          <w:rFonts w:ascii="Arial" w:hAnsi="Arial" w:cs="Arial"/>
        </w:rPr>
        <w:t>PQR´s</w:t>
      </w:r>
      <w:proofErr w:type="spellEnd"/>
      <w:r w:rsidR="00EB2C86" w:rsidRPr="000E532F">
        <w:rPr>
          <w:rFonts w:ascii="Arial" w:hAnsi="Arial" w:cs="Arial"/>
        </w:rPr>
        <w:t xml:space="preserve">, donde se registran diariamente las </w:t>
      </w:r>
      <w:proofErr w:type="spellStart"/>
      <w:r w:rsidR="00EB2C86" w:rsidRPr="000E532F">
        <w:rPr>
          <w:rFonts w:ascii="Arial" w:hAnsi="Arial" w:cs="Arial"/>
        </w:rPr>
        <w:t>PQR´s</w:t>
      </w:r>
      <w:proofErr w:type="spellEnd"/>
      <w:r w:rsidR="00EB2C86" w:rsidRPr="000E532F">
        <w:rPr>
          <w:rFonts w:ascii="Arial" w:hAnsi="Arial" w:cs="Arial"/>
        </w:rPr>
        <w:t xml:space="preserve"> impuestas por los turistas, </w:t>
      </w:r>
      <w:proofErr w:type="spellStart"/>
      <w:r w:rsidR="00EB2C86" w:rsidRPr="000E532F">
        <w:rPr>
          <w:rFonts w:ascii="Arial" w:hAnsi="Arial" w:cs="Arial"/>
        </w:rPr>
        <w:t>recepcionadas</w:t>
      </w:r>
      <w:proofErr w:type="spellEnd"/>
      <w:r w:rsidR="00EB2C86" w:rsidRPr="000E532F">
        <w:rPr>
          <w:rFonts w:ascii="Arial" w:hAnsi="Arial" w:cs="Arial"/>
        </w:rPr>
        <w:t xml:space="preserve"> a través de buzones de sugerencias y las </w:t>
      </w:r>
      <w:r w:rsidR="00EB2C86" w:rsidRPr="000E532F">
        <w:rPr>
          <w:rFonts w:ascii="Arial" w:hAnsi="Arial" w:cs="Arial"/>
        </w:rPr>
        <w:lastRenderedPageBreak/>
        <w:t>impuestas verbalmente, y automáticamente las registradas a través del dispositivo táctil y pagina web.</w:t>
      </w:r>
      <w:r w:rsidRPr="000E532F">
        <w:rPr>
          <w:rFonts w:ascii="Arial" w:hAnsi="Arial" w:cs="Arial"/>
        </w:rPr>
        <w:t xml:space="preserve">                                                                                                                                                                                                                                                                            </w:t>
      </w:r>
    </w:p>
    <w:p w14:paraId="5F27297D" w14:textId="77777777" w:rsidR="00EB2C86" w:rsidRPr="000E532F" w:rsidRDefault="00EB2C86" w:rsidP="00EB2C86">
      <w:pPr>
        <w:spacing w:line="360" w:lineRule="auto"/>
        <w:jc w:val="both"/>
        <w:rPr>
          <w:rFonts w:ascii="Arial" w:hAnsi="Arial" w:cs="Arial"/>
        </w:rPr>
      </w:pPr>
      <w:r w:rsidRPr="000E532F">
        <w:rPr>
          <w:rFonts w:ascii="Arial" w:hAnsi="Arial" w:cs="Arial"/>
        </w:rPr>
        <w:t xml:space="preserve">1. Durante el período comprendido entre julio y diciembre de 2025, La Catedral de Sal de Zipaquirá S.A. SEM evidenció un manejo adecuado del sistema de Peticiones, Quejas, Reclamos, Sugerencias, Felicitaciones y Denuncias (PQRSD), dando cumplimiento a la normatividad vigente y a los lineamientos internos establecidos. </w:t>
      </w:r>
    </w:p>
    <w:p w14:paraId="7C6F99F1" w14:textId="77777777" w:rsidR="00EB2C86" w:rsidRPr="000E532F" w:rsidRDefault="00EB2C86" w:rsidP="00EB2C86">
      <w:pPr>
        <w:spacing w:line="360" w:lineRule="auto"/>
        <w:jc w:val="both"/>
        <w:rPr>
          <w:rFonts w:ascii="Arial" w:hAnsi="Arial" w:cs="Arial"/>
        </w:rPr>
      </w:pPr>
      <w:r w:rsidRPr="000E532F">
        <w:rPr>
          <w:rFonts w:ascii="Arial" w:hAnsi="Arial" w:cs="Arial"/>
        </w:rPr>
        <w:t xml:space="preserve">2. El análisis de la información registrada en el aplicativo APLICA permite identificar un incremento general del 32 % en el número de PQRSD frente al mismo período del año 2024, lo cual refleja una mayor participación de los ciudadanos y visitantes en el uso de los canales de atención dispuestos por la Entidad. </w:t>
      </w:r>
    </w:p>
    <w:p w14:paraId="6071A437" w14:textId="77777777" w:rsidR="00EB2C86" w:rsidRPr="000E532F" w:rsidRDefault="00EB2C86" w:rsidP="00EB2C86">
      <w:pPr>
        <w:spacing w:line="360" w:lineRule="auto"/>
        <w:jc w:val="both"/>
        <w:rPr>
          <w:rFonts w:ascii="Arial" w:hAnsi="Arial" w:cs="Arial"/>
        </w:rPr>
      </w:pPr>
      <w:r w:rsidRPr="000E532F">
        <w:rPr>
          <w:rFonts w:ascii="Arial" w:hAnsi="Arial" w:cs="Arial"/>
        </w:rPr>
        <w:t xml:space="preserve">3. Se destaca un alto nivel de oportunidad en la atención de las solicitudes, con un 83,59 % de las PQRSD respondidas dentro de los tiempos establecidos por la Ley, lo que evidencia un desempeño favorable de las dependencias responsables. </w:t>
      </w:r>
    </w:p>
    <w:p w14:paraId="02B5C0F4" w14:textId="77777777" w:rsidR="00EB2C86" w:rsidRPr="000E532F" w:rsidRDefault="00EB2C86" w:rsidP="00EB2C86">
      <w:pPr>
        <w:spacing w:line="360" w:lineRule="auto"/>
        <w:jc w:val="both"/>
        <w:rPr>
          <w:rFonts w:ascii="Arial" w:hAnsi="Arial" w:cs="Arial"/>
        </w:rPr>
      </w:pPr>
      <w:r w:rsidRPr="000E532F">
        <w:rPr>
          <w:rFonts w:ascii="Arial" w:hAnsi="Arial" w:cs="Arial"/>
        </w:rPr>
        <w:t xml:space="preserve">4. Las categorías con mayor incidencia de PQRSD corresponden a Catedral de Sal– General (23 %) y Área Comercial (22 %), lo cual permite focalizar acciones de mejora orientadas a fortalecer la experiencia del visitante y la calidad del servicio prestado. </w:t>
      </w:r>
    </w:p>
    <w:p w14:paraId="11B8047F" w14:textId="77777777" w:rsidR="00EB2C86" w:rsidRPr="000E532F" w:rsidRDefault="00EB2C86" w:rsidP="00EB2C86">
      <w:pPr>
        <w:spacing w:line="360" w:lineRule="auto"/>
        <w:jc w:val="both"/>
        <w:rPr>
          <w:rFonts w:ascii="Arial" w:hAnsi="Arial" w:cs="Arial"/>
        </w:rPr>
      </w:pPr>
      <w:r w:rsidRPr="000E532F">
        <w:rPr>
          <w:rFonts w:ascii="Arial" w:hAnsi="Arial" w:cs="Arial"/>
        </w:rPr>
        <w:t xml:space="preserve">5. A pesar del adecuado comportamiento general, se identifican casos puntuales atendidos fuera de los términos legales, lo que hace necesario fortalecer los mecanismos de seguimiento, control y articulación interdependencias para garantizar el cumplimiento oportuno del 100 % de las solicitudes. </w:t>
      </w:r>
    </w:p>
    <w:p w14:paraId="5C33D2C2" w14:textId="0DDE02CF" w:rsidR="00AC7FE6" w:rsidRDefault="00EB2C86" w:rsidP="00EB2C86">
      <w:pPr>
        <w:spacing w:line="360" w:lineRule="auto"/>
        <w:jc w:val="both"/>
        <w:rPr>
          <w:rFonts w:ascii="Arial" w:hAnsi="Arial" w:cs="Arial"/>
        </w:rPr>
      </w:pPr>
      <w:r w:rsidRPr="000E532F">
        <w:rPr>
          <w:rFonts w:ascii="Arial" w:hAnsi="Arial" w:cs="Arial"/>
        </w:rPr>
        <w:t>6. Finalmente, el bajo porcentaje de PQRSD en relación con el total de visitantes (0,033 %) evidencia un nivel positivo de satisfacción de los usuarios, así como la efectividad de los canales de atención y gestión implementados por la Entidad</w:t>
      </w:r>
      <w:r w:rsidR="008133E2" w:rsidRPr="000E532F">
        <w:rPr>
          <w:rFonts w:ascii="Arial" w:hAnsi="Arial" w:cs="Arial"/>
        </w:rPr>
        <w:t>.</w:t>
      </w:r>
    </w:p>
    <w:p w14:paraId="306A6FF6" w14:textId="00D91DFE" w:rsidR="00CB584C" w:rsidRDefault="00CB584C" w:rsidP="00EB2C86">
      <w:pPr>
        <w:spacing w:line="360" w:lineRule="auto"/>
        <w:jc w:val="both"/>
        <w:rPr>
          <w:rFonts w:ascii="Arial" w:hAnsi="Arial" w:cs="Arial"/>
        </w:rPr>
      </w:pPr>
      <w:r w:rsidRPr="00CB584C">
        <w:rPr>
          <w:rFonts w:ascii="Arial" w:hAnsi="Arial" w:cs="Arial"/>
        </w:rPr>
        <w:t>El software APLICA procesó un total de 92 comunicaciones durante el primer semestre de 2025, el 37% de las PQRS</w:t>
      </w:r>
      <w:r w:rsidR="00495193">
        <w:rPr>
          <w:rFonts w:ascii="Arial" w:hAnsi="Arial" w:cs="Arial"/>
        </w:rPr>
        <w:t>D</w:t>
      </w:r>
      <w:r w:rsidRPr="00CB584C">
        <w:rPr>
          <w:rFonts w:ascii="Arial" w:hAnsi="Arial" w:cs="Arial"/>
        </w:rPr>
        <w:t xml:space="preserve"> corresponde a quejas con un total de 34, seguido de derechos de petición con 23.9%, sugerencia un 14.1%, reclamos con un 14.1% y felicitaciones con un 10.9%.</w:t>
      </w:r>
    </w:p>
    <w:p w14:paraId="7ADDB864" w14:textId="14DDEC2B" w:rsidR="00AC7FE6" w:rsidRDefault="00CB584C" w:rsidP="00CB584C">
      <w:pPr>
        <w:spacing w:line="360" w:lineRule="auto"/>
        <w:jc w:val="center"/>
        <w:rPr>
          <w:rFonts w:ascii="Arial" w:hAnsi="Arial" w:cs="Arial"/>
        </w:rPr>
      </w:pPr>
      <w:r>
        <w:rPr>
          <w:rFonts w:ascii="Arial" w:hAnsi="Arial" w:cs="Arial"/>
          <w:noProof/>
        </w:rPr>
        <w:lastRenderedPageBreak/>
        <w:drawing>
          <wp:inline distT="0" distB="0" distL="0" distR="0" wp14:anchorId="7100AB68" wp14:editId="171ED4FF">
            <wp:extent cx="2659355" cy="2009775"/>
            <wp:effectExtent l="0" t="0" r="8255" b="0"/>
            <wp:docPr id="21018746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4757" cy="2013858"/>
                    </a:xfrm>
                    <a:prstGeom prst="rect">
                      <a:avLst/>
                    </a:prstGeom>
                    <a:noFill/>
                  </pic:spPr>
                </pic:pic>
              </a:graphicData>
            </a:graphic>
          </wp:inline>
        </w:drawing>
      </w:r>
    </w:p>
    <w:p w14:paraId="165C297D" w14:textId="688CE925" w:rsidR="00CB584C" w:rsidRDefault="00495193" w:rsidP="00495193">
      <w:pPr>
        <w:spacing w:line="360" w:lineRule="auto"/>
        <w:jc w:val="both"/>
        <w:rPr>
          <w:rFonts w:ascii="Arial" w:hAnsi="Arial" w:cs="Arial"/>
        </w:rPr>
      </w:pPr>
      <w:r w:rsidRPr="00495193">
        <w:rPr>
          <w:rFonts w:ascii="Arial" w:hAnsi="Arial" w:cs="Arial"/>
        </w:rPr>
        <w:t>Se evidencia que los meses de julio, noviembre y diciembre fueron los que presentaron el mayor número de PQRSD. En promedio, se reciben 21 PQRSD mensuales por parte de turistas y visitantes. Durante el segundo semestre de la vigencia 2025, el número promedio de turistas que visitaron el atractivo fue de trescientos noventa mil trescientos cincuenta y un (390.351) visitantes, de los cuales se recibieron en total 128 PQRSD, lo que corresponde a un 0,033 % del total de visitantes</w:t>
      </w:r>
    </w:p>
    <w:p w14:paraId="521B7FC7" w14:textId="20817B4D" w:rsidR="00CB584C" w:rsidRPr="000E532F" w:rsidRDefault="00CB584C" w:rsidP="00CB584C">
      <w:pPr>
        <w:spacing w:line="360" w:lineRule="auto"/>
        <w:jc w:val="center"/>
        <w:rPr>
          <w:rFonts w:ascii="Arial" w:hAnsi="Arial" w:cs="Arial"/>
        </w:rPr>
      </w:pPr>
      <w:r>
        <w:rPr>
          <w:rFonts w:ascii="Arial" w:hAnsi="Arial" w:cs="Arial"/>
          <w:noProof/>
        </w:rPr>
        <w:drawing>
          <wp:inline distT="0" distB="0" distL="0" distR="0" wp14:anchorId="57EC5510" wp14:editId="71A1A630">
            <wp:extent cx="2653165" cy="1714500"/>
            <wp:effectExtent l="0" t="0" r="0" b="0"/>
            <wp:docPr id="11988064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9682" cy="1718712"/>
                    </a:xfrm>
                    <a:prstGeom prst="rect">
                      <a:avLst/>
                    </a:prstGeom>
                    <a:noFill/>
                  </pic:spPr>
                </pic:pic>
              </a:graphicData>
            </a:graphic>
          </wp:inline>
        </w:drawing>
      </w:r>
    </w:p>
    <w:p w14:paraId="6211249B" w14:textId="66D73D78" w:rsidR="00425560" w:rsidRPr="000E532F" w:rsidRDefault="001C2007" w:rsidP="007671A4">
      <w:pPr>
        <w:spacing w:line="360" w:lineRule="auto"/>
        <w:jc w:val="center"/>
        <w:rPr>
          <w:rFonts w:ascii="Arial" w:hAnsi="Arial" w:cs="Arial"/>
          <w:b/>
          <w:bCs/>
          <w:sz w:val="28"/>
          <w:szCs w:val="28"/>
          <w:u w:val="single"/>
        </w:rPr>
      </w:pPr>
      <w:r w:rsidRPr="000E532F">
        <w:rPr>
          <w:rFonts w:ascii="Arial" w:hAnsi="Arial" w:cs="Arial"/>
          <w:b/>
          <w:bCs/>
          <w:sz w:val="28"/>
          <w:szCs w:val="28"/>
          <w:u w:val="single"/>
        </w:rPr>
        <w:t>LÍNEA ESTRATÉGICA 2. CATEDRAL DE SAL: ATRAE, SE EXPANDE Y TRANSCIENDE</w:t>
      </w:r>
    </w:p>
    <w:p w14:paraId="1F95AAC9" w14:textId="2D598385" w:rsidR="00E532B8" w:rsidRPr="000E532F" w:rsidRDefault="00E532B8" w:rsidP="00CD1011">
      <w:pPr>
        <w:spacing w:line="360" w:lineRule="auto"/>
        <w:jc w:val="center"/>
        <w:rPr>
          <w:rFonts w:ascii="Arial" w:hAnsi="Arial" w:cs="Arial"/>
          <w:b/>
          <w:bCs/>
          <w:sz w:val="24"/>
          <w:szCs w:val="24"/>
        </w:rPr>
      </w:pPr>
      <w:r w:rsidRPr="000E532F">
        <w:rPr>
          <w:rFonts w:ascii="Arial" w:hAnsi="Arial" w:cs="Arial"/>
          <w:b/>
          <w:bCs/>
          <w:sz w:val="24"/>
          <w:szCs w:val="24"/>
        </w:rPr>
        <w:t>COMERCIAL</w:t>
      </w:r>
    </w:p>
    <w:p w14:paraId="4FE115FB" w14:textId="77777777" w:rsidR="0025292B" w:rsidRPr="000E532F" w:rsidRDefault="0025292B" w:rsidP="0025292B">
      <w:pPr>
        <w:spacing w:line="360" w:lineRule="auto"/>
        <w:jc w:val="both"/>
        <w:rPr>
          <w:rFonts w:ascii="Arial" w:hAnsi="Arial" w:cs="Arial"/>
          <w:b/>
          <w:bCs/>
          <w:i/>
          <w:iCs/>
        </w:rPr>
      </w:pPr>
      <w:r w:rsidRPr="000E532F">
        <w:rPr>
          <w:rFonts w:ascii="Arial" w:hAnsi="Arial" w:cs="Arial"/>
          <w:b/>
          <w:bCs/>
          <w:i/>
          <w:iCs/>
        </w:rPr>
        <w:t>Objetivos:</w:t>
      </w:r>
    </w:p>
    <w:p w14:paraId="71562A38" w14:textId="77777777" w:rsidR="0025292B" w:rsidRPr="000E532F" w:rsidRDefault="0025292B" w:rsidP="0025292B">
      <w:pPr>
        <w:pStyle w:val="Prrafodelista"/>
        <w:numPr>
          <w:ilvl w:val="0"/>
          <w:numId w:val="244"/>
        </w:numPr>
        <w:spacing w:line="360" w:lineRule="auto"/>
        <w:jc w:val="both"/>
        <w:rPr>
          <w:rFonts w:ascii="Arial" w:hAnsi="Arial" w:cs="Arial"/>
          <w:b/>
          <w:bCs/>
          <w:i/>
          <w:iCs/>
        </w:rPr>
      </w:pPr>
      <w:r w:rsidRPr="000E532F">
        <w:rPr>
          <w:rFonts w:ascii="Arial" w:hAnsi="Arial" w:cs="Arial"/>
          <w:b/>
          <w:bCs/>
          <w:i/>
          <w:iCs/>
        </w:rPr>
        <w:t>Fortalecer la promoción y el marketing para atraer nuevos turistas nacionales e Internacionales</w:t>
      </w:r>
    </w:p>
    <w:p w14:paraId="0D02DC61" w14:textId="33FFA47D" w:rsidR="0025292B" w:rsidRPr="000E532F" w:rsidRDefault="0025292B" w:rsidP="0025292B">
      <w:pPr>
        <w:pStyle w:val="Prrafodelista"/>
        <w:numPr>
          <w:ilvl w:val="0"/>
          <w:numId w:val="244"/>
        </w:numPr>
        <w:spacing w:line="360" w:lineRule="auto"/>
        <w:jc w:val="both"/>
        <w:rPr>
          <w:rFonts w:ascii="Arial" w:hAnsi="Arial" w:cs="Arial"/>
          <w:b/>
          <w:bCs/>
          <w:i/>
          <w:iCs/>
        </w:rPr>
      </w:pPr>
      <w:r w:rsidRPr="000E532F">
        <w:rPr>
          <w:rFonts w:ascii="Arial" w:hAnsi="Arial" w:cs="Arial"/>
          <w:b/>
          <w:bCs/>
          <w:i/>
          <w:iCs/>
        </w:rPr>
        <w:lastRenderedPageBreak/>
        <w:t>Incrementar la fidelización y el retorno de clientes.</w:t>
      </w:r>
    </w:p>
    <w:p w14:paraId="0F4290C8" w14:textId="77777777" w:rsidR="0025292B" w:rsidRPr="000E532F" w:rsidRDefault="0025292B" w:rsidP="00145654">
      <w:pPr>
        <w:spacing w:line="360" w:lineRule="auto"/>
        <w:rPr>
          <w:rFonts w:ascii="Arial" w:hAnsi="Arial" w:cs="Arial"/>
          <w:b/>
          <w:bCs/>
          <w:sz w:val="24"/>
          <w:szCs w:val="24"/>
        </w:rPr>
      </w:pPr>
    </w:p>
    <w:p w14:paraId="6A0AC8C1" w14:textId="119EAC3E" w:rsidR="00E532B8" w:rsidRPr="000E532F" w:rsidRDefault="00CD1011" w:rsidP="00E532B8">
      <w:pPr>
        <w:spacing w:line="360" w:lineRule="auto"/>
        <w:jc w:val="center"/>
        <w:rPr>
          <w:rFonts w:ascii="Arial" w:hAnsi="Arial" w:cs="Arial"/>
          <w:b/>
          <w:bCs/>
          <w:sz w:val="24"/>
          <w:szCs w:val="24"/>
        </w:rPr>
      </w:pPr>
      <w:r w:rsidRPr="000E532F">
        <w:rPr>
          <w:rFonts w:ascii="Arial" w:hAnsi="Arial" w:cs="Arial"/>
          <w:b/>
          <w:bCs/>
          <w:sz w:val="24"/>
          <w:szCs w:val="24"/>
        </w:rPr>
        <w:t>COORDINACIÓN INTERNACIONAL</w:t>
      </w:r>
    </w:p>
    <w:p w14:paraId="6B5CE6C6" w14:textId="71FC3B9E" w:rsidR="00425560" w:rsidRPr="000E532F" w:rsidRDefault="00425560" w:rsidP="00C43148">
      <w:pPr>
        <w:pStyle w:val="Prrafodelista"/>
        <w:numPr>
          <w:ilvl w:val="0"/>
          <w:numId w:val="201"/>
        </w:numPr>
        <w:spacing w:line="360" w:lineRule="auto"/>
        <w:jc w:val="both"/>
        <w:rPr>
          <w:rFonts w:ascii="Arial" w:hAnsi="Arial" w:cs="Arial"/>
        </w:rPr>
      </w:pPr>
      <w:r w:rsidRPr="000E532F">
        <w:rPr>
          <w:rFonts w:ascii="Arial" w:hAnsi="Arial" w:cs="Arial"/>
          <w:b/>
          <w:bCs/>
        </w:rPr>
        <w:t>Ferias Internacionales</w:t>
      </w:r>
    </w:p>
    <w:p w14:paraId="64475CF9" w14:textId="2020A6C6" w:rsidR="00EE0E61" w:rsidRPr="000E532F" w:rsidRDefault="00425560" w:rsidP="007671A4">
      <w:pPr>
        <w:pStyle w:val="Sinespaciado"/>
        <w:spacing w:line="360" w:lineRule="auto"/>
        <w:rPr>
          <w:rFonts w:ascii="Arial" w:hAnsi="Arial" w:cs="Arial"/>
          <w:b/>
          <w:bCs/>
          <w:i/>
          <w:iCs/>
          <w:lang w:val="es-CO"/>
        </w:rPr>
      </w:pPr>
      <w:r w:rsidRPr="000E532F">
        <w:rPr>
          <w:rFonts w:ascii="Arial" w:hAnsi="Arial" w:cs="Arial"/>
          <w:b/>
          <w:bCs/>
          <w:i/>
          <w:iCs/>
          <w:lang w:val="es-CO"/>
        </w:rPr>
        <w:t>Evento: Feria Internacional de Turismo (FITUR) 2025 – Madrid, España</w:t>
      </w:r>
      <w:r w:rsidRPr="000E532F">
        <w:rPr>
          <w:rFonts w:ascii="Arial" w:hAnsi="Arial" w:cs="Arial"/>
          <w:b/>
          <w:bCs/>
          <w:i/>
          <w:iCs/>
          <w:lang w:val="es-CO"/>
        </w:rPr>
        <w:br/>
      </w:r>
    </w:p>
    <w:p w14:paraId="7001E2D9" w14:textId="63DDE3B1" w:rsidR="00425560" w:rsidRPr="000E532F" w:rsidRDefault="001E1E79" w:rsidP="007671A4">
      <w:pPr>
        <w:spacing w:line="360" w:lineRule="auto"/>
        <w:jc w:val="both"/>
        <w:rPr>
          <w:rFonts w:ascii="Arial" w:hAnsi="Arial" w:cs="Arial"/>
        </w:rPr>
      </w:pPr>
      <w:r w:rsidRPr="000E532F">
        <w:rPr>
          <w:rFonts w:ascii="Arial" w:hAnsi="Arial" w:cs="Arial"/>
        </w:rPr>
        <w:t>F</w:t>
      </w:r>
      <w:r w:rsidR="00425560" w:rsidRPr="000E532F">
        <w:rPr>
          <w:rFonts w:ascii="Arial" w:hAnsi="Arial" w:cs="Arial"/>
        </w:rPr>
        <w:t>ortalecer el posicionamiento internacional de la Catedral de Sal de Zipaquirá como destino icónico del turismo cultural y de aventura, incrementando las oportunidades comerciales y alianzas estratégicas a través de la participación en ferias internacionales.</w:t>
      </w:r>
      <w:r w:rsidR="00425560" w:rsidRPr="000E532F">
        <w:rPr>
          <w:rFonts w:ascii="Arial" w:hAnsi="Arial" w:cs="Arial"/>
          <w:b/>
          <w:bCs/>
        </w:rPr>
        <w:t xml:space="preserve"> Resultados Comerciales Destacados</w:t>
      </w:r>
    </w:p>
    <w:p w14:paraId="37D3DCB9" w14:textId="47074855" w:rsidR="00425560" w:rsidRPr="000E532F" w:rsidRDefault="00425560" w:rsidP="007671A4">
      <w:pPr>
        <w:spacing w:line="360" w:lineRule="auto"/>
        <w:jc w:val="both"/>
        <w:rPr>
          <w:rFonts w:ascii="Arial" w:hAnsi="Arial" w:cs="Arial"/>
        </w:rPr>
      </w:pPr>
      <w:r w:rsidRPr="000E532F">
        <w:rPr>
          <w:rFonts w:ascii="Arial" w:hAnsi="Arial" w:cs="Arial"/>
        </w:rPr>
        <w:t>Durante FITUR 2025, la gestión comercial de la Catedral de Sal alcanzó ventas cerradas por un total de 10.500 boletas, reflejando un impacto directo y medible en los ingresos del primer semestre de 2025.</w:t>
      </w:r>
    </w:p>
    <w:p w14:paraId="2DA1A580" w14:textId="4A114A58" w:rsidR="00425560" w:rsidRPr="000E532F" w:rsidRDefault="001E1E79" w:rsidP="007671A4">
      <w:pPr>
        <w:spacing w:line="360" w:lineRule="auto"/>
        <w:jc w:val="both"/>
        <w:rPr>
          <w:rFonts w:ascii="Arial" w:hAnsi="Arial" w:cs="Arial"/>
        </w:rPr>
      </w:pPr>
      <w:r w:rsidRPr="000E532F">
        <w:rPr>
          <w:rFonts w:ascii="Arial" w:hAnsi="Arial" w:cs="Arial"/>
        </w:rPr>
        <w:t xml:space="preserve">En el transcurso de la feria </w:t>
      </w:r>
      <w:r w:rsidR="005D1BDC" w:rsidRPr="000E532F">
        <w:rPr>
          <w:rFonts w:ascii="Arial" w:hAnsi="Arial" w:cs="Arial"/>
        </w:rPr>
        <w:t xml:space="preserve">se </w:t>
      </w:r>
      <w:r w:rsidRPr="000E532F">
        <w:rPr>
          <w:rFonts w:ascii="Arial" w:hAnsi="Arial" w:cs="Arial"/>
        </w:rPr>
        <w:t>llevó</w:t>
      </w:r>
      <w:r w:rsidR="005D1BDC" w:rsidRPr="000E532F">
        <w:rPr>
          <w:rFonts w:ascii="Arial" w:hAnsi="Arial" w:cs="Arial"/>
        </w:rPr>
        <w:t xml:space="preserve"> a cabo</w:t>
      </w:r>
      <w:r w:rsidRPr="000E532F">
        <w:rPr>
          <w:rFonts w:ascii="Arial" w:hAnsi="Arial" w:cs="Arial"/>
        </w:rPr>
        <w:t xml:space="preserve"> la venta de 10.500 boletas, estas negociaciones se llevaron a </w:t>
      </w:r>
      <w:proofErr w:type="gramStart"/>
      <w:r w:rsidRPr="000E532F">
        <w:rPr>
          <w:rFonts w:ascii="Arial" w:hAnsi="Arial" w:cs="Arial"/>
        </w:rPr>
        <w:t xml:space="preserve">cabo </w:t>
      </w:r>
      <w:r w:rsidR="005D1BDC" w:rsidRPr="000E532F">
        <w:rPr>
          <w:rFonts w:ascii="Arial" w:hAnsi="Arial" w:cs="Arial"/>
        </w:rPr>
        <w:t xml:space="preserve"> con</w:t>
      </w:r>
      <w:proofErr w:type="gramEnd"/>
      <w:r w:rsidR="005D1BDC" w:rsidRPr="000E532F">
        <w:rPr>
          <w:rFonts w:ascii="Arial" w:hAnsi="Arial" w:cs="Arial"/>
        </w:rPr>
        <w:t xml:space="preserve"> las agencias de viaje Macondo DMC, Dorado </w:t>
      </w:r>
      <w:proofErr w:type="spellStart"/>
      <w:r w:rsidR="005D1BDC" w:rsidRPr="000E532F">
        <w:rPr>
          <w:rFonts w:ascii="Arial" w:hAnsi="Arial" w:cs="Arial"/>
        </w:rPr>
        <w:t>Experiences</w:t>
      </w:r>
      <w:proofErr w:type="spellEnd"/>
      <w:r w:rsidR="005D1BDC" w:rsidRPr="000E532F">
        <w:rPr>
          <w:rFonts w:ascii="Arial" w:hAnsi="Arial" w:cs="Arial"/>
        </w:rPr>
        <w:t xml:space="preserve"> y </w:t>
      </w:r>
      <w:r w:rsidRPr="000E532F">
        <w:rPr>
          <w:rFonts w:ascii="Arial" w:hAnsi="Arial" w:cs="Arial"/>
        </w:rPr>
        <w:t xml:space="preserve">TST </w:t>
      </w:r>
      <w:proofErr w:type="spellStart"/>
      <w:r w:rsidRPr="000E532F">
        <w:rPr>
          <w:rFonts w:ascii="Arial" w:hAnsi="Arial" w:cs="Arial"/>
        </w:rPr>
        <w:t>travel</w:t>
      </w:r>
      <w:proofErr w:type="spellEnd"/>
      <w:r w:rsidRPr="000E532F">
        <w:rPr>
          <w:rFonts w:ascii="Arial" w:hAnsi="Arial" w:cs="Arial"/>
        </w:rPr>
        <w:t xml:space="preserve"> (</w:t>
      </w:r>
      <w:proofErr w:type="spellStart"/>
      <w:r w:rsidRPr="000E532F">
        <w:rPr>
          <w:rFonts w:ascii="Arial" w:hAnsi="Arial" w:cs="Arial"/>
        </w:rPr>
        <w:t>green</w:t>
      </w:r>
      <w:proofErr w:type="spellEnd"/>
      <w:r w:rsidRPr="000E532F">
        <w:rPr>
          <w:rFonts w:ascii="Arial" w:hAnsi="Arial" w:cs="Arial"/>
        </w:rPr>
        <w:t xml:space="preserve"> </w:t>
      </w:r>
      <w:proofErr w:type="spellStart"/>
      <w:r w:rsidRPr="000E532F">
        <w:rPr>
          <w:rFonts w:ascii="Arial" w:hAnsi="Arial" w:cs="Arial"/>
        </w:rPr>
        <w:t>travel</w:t>
      </w:r>
      <w:proofErr w:type="spellEnd"/>
      <w:r w:rsidRPr="000E532F">
        <w:rPr>
          <w:rFonts w:ascii="Arial" w:hAnsi="Arial" w:cs="Arial"/>
        </w:rPr>
        <w:t>).</w:t>
      </w:r>
    </w:p>
    <w:p w14:paraId="68142D02" w14:textId="77777777" w:rsidR="00425560" w:rsidRPr="000E532F" w:rsidRDefault="00425560" w:rsidP="007671A4">
      <w:pPr>
        <w:spacing w:line="360" w:lineRule="auto"/>
        <w:jc w:val="both"/>
        <w:rPr>
          <w:rFonts w:ascii="Arial" w:hAnsi="Arial" w:cs="Arial"/>
        </w:rPr>
      </w:pPr>
      <w:r w:rsidRPr="000E532F">
        <w:rPr>
          <w:rFonts w:ascii="Arial" w:hAnsi="Arial" w:cs="Arial"/>
        </w:rPr>
        <w:t>Estos acuerdos representan un incremento del 18% en la participación internacional respecto al año anterior, posicionando a FITUR como un espacio de alto impacto en ventas y retorno de inversión comercial.</w:t>
      </w:r>
    </w:p>
    <w:p w14:paraId="1F39BB32" w14:textId="77777777" w:rsidR="008D3852" w:rsidRPr="000E532F" w:rsidRDefault="008D3852" w:rsidP="008D3852">
      <w:pPr>
        <w:spacing w:line="360" w:lineRule="auto"/>
        <w:jc w:val="both"/>
        <w:rPr>
          <w:rFonts w:ascii="Arial" w:hAnsi="Arial" w:cs="Arial"/>
        </w:rPr>
      </w:pPr>
      <w:r w:rsidRPr="000E532F">
        <w:rPr>
          <w:rFonts w:ascii="Arial" w:hAnsi="Arial" w:cs="Arial"/>
        </w:rPr>
        <w:t>La participación en FITUR 2025 representó un éxito comercial y diplomático para la Catedral de Sal, con ventas internacionales efectivas, consolidación de alianzas estratégicas y avances significativos hacia un hermanamiento con Wieliczka (Polonia).</w:t>
      </w:r>
      <w:r w:rsidRPr="000E532F">
        <w:rPr>
          <w:rFonts w:ascii="Arial" w:hAnsi="Arial" w:cs="Arial"/>
        </w:rPr>
        <w:br/>
        <w:t>Los resultados obtenidos reafirman a la Catedral de Sal como un referente mundial del turismo cultural, religioso y de aventura, y ratifican la efectividad de la estrategia internacional implementada</w:t>
      </w:r>
    </w:p>
    <w:p w14:paraId="690F89FA" w14:textId="22B82CE9" w:rsidR="00425560" w:rsidRPr="000E532F" w:rsidRDefault="00425560" w:rsidP="007671A4">
      <w:pPr>
        <w:spacing w:line="360" w:lineRule="auto"/>
        <w:jc w:val="both"/>
        <w:rPr>
          <w:rFonts w:ascii="Arial" w:hAnsi="Arial" w:cs="Arial"/>
          <w:b/>
          <w:bCs/>
        </w:rPr>
      </w:pPr>
      <w:r w:rsidRPr="000E532F">
        <w:rPr>
          <w:rFonts w:ascii="Arial" w:hAnsi="Arial" w:cs="Arial"/>
          <w:b/>
          <w:bCs/>
        </w:rPr>
        <w:t>Impacto Promocional</w:t>
      </w:r>
    </w:p>
    <w:p w14:paraId="142D3D60" w14:textId="77777777" w:rsidR="00425560" w:rsidRPr="000E532F" w:rsidRDefault="00425560" w:rsidP="007671A4">
      <w:pPr>
        <w:numPr>
          <w:ilvl w:val="0"/>
          <w:numId w:val="2"/>
        </w:numPr>
        <w:spacing w:line="360" w:lineRule="auto"/>
        <w:jc w:val="both"/>
        <w:rPr>
          <w:rFonts w:ascii="Arial" w:hAnsi="Arial" w:cs="Arial"/>
        </w:rPr>
      </w:pPr>
      <w:r w:rsidRPr="000E532F">
        <w:rPr>
          <w:rFonts w:ascii="Arial" w:hAnsi="Arial" w:cs="Arial"/>
        </w:rPr>
        <w:lastRenderedPageBreak/>
        <w:t xml:space="preserve">Distribución de 200 </w:t>
      </w:r>
      <w:proofErr w:type="spellStart"/>
      <w:r w:rsidRPr="000E532F">
        <w:rPr>
          <w:rFonts w:ascii="Arial" w:hAnsi="Arial" w:cs="Arial"/>
        </w:rPr>
        <w:t>brochures</w:t>
      </w:r>
      <w:proofErr w:type="spellEnd"/>
      <w:r w:rsidRPr="000E532F">
        <w:rPr>
          <w:rFonts w:ascii="Arial" w:hAnsi="Arial" w:cs="Arial"/>
        </w:rPr>
        <w:t xml:space="preserve"> premium con información de experiencias, servicios y productos exclusivos.</w:t>
      </w:r>
    </w:p>
    <w:p w14:paraId="10E790EC" w14:textId="4AF09DB9" w:rsidR="00410B5E" w:rsidRPr="000E532F" w:rsidRDefault="00425560" w:rsidP="007671A4">
      <w:pPr>
        <w:numPr>
          <w:ilvl w:val="0"/>
          <w:numId w:val="2"/>
        </w:numPr>
        <w:spacing w:line="360" w:lineRule="auto"/>
        <w:jc w:val="both"/>
        <w:rPr>
          <w:rFonts w:ascii="Arial" w:hAnsi="Arial" w:cs="Arial"/>
        </w:rPr>
      </w:pPr>
      <w:r w:rsidRPr="000E532F">
        <w:rPr>
          <w:rFonts w:ascii="Arial" w:hAnsi="Arial" w:cs="Arial"/>
        </w:rPr>
        <w:t>Entrega personalizada de 18 termos y 18 cuadernos corporativos a mayoristas europeos, fortaleciendo la recordación de marca y la percepción de valor.</w:t>
      </w:r>
    </w:p>
    <w:p w14:paraId="5777DE3D" w14:textId="168A9002" w:rsidR="00425560" w:rsidRPr="000E532F" w:rsidRDefault="00425560" w:rsidP="007671A4">
      <w:pPr>
        <w:spacing w:line="360" w:lineRule="auto"/>
        <w:jc w:val="both"/>
        <w:rPr>
          <w:rFonts w:ascii="Arial" w:hAnsi="Arial" w:cs="Arial"/>
          <w:b/>
          <w:bCs/>
        </w:rPr>
      </w:pPr>
      <w:r w:rsidRPr="000E532F">
        <w:rPr>
          <w:rFonts w:ascii="Arial" w:hAnsi="Arial" w:cs="Arial"/>
          <w:b/>
          <w:bCs/>
        </w:rPr>
        <w:t>Alianzas y Relaciones Institucionales</w:t>
      </w:r>
    </w:p>
    <w:p w14:paraId="0396479E" w14:textId="77777777" w:rsidR="00425560" w:rsidRPr="000E532F" w:rsidRDefault="00425560" w:rsidP="001E1E79">
      <w:pPr>
        <w:pStyle w:val="Sinespaciado"/>
        <w:spacing w:line="360" w:lineRule="auto"/>
        <w:rPr>
          <w:rFonts w:ascii="Arial" w:hAnsi="Arial" w:cs="Arial"/>
          <w:lang w:val="es-CO"/>
        </w:rPr>
      </w:pPr>
      <w:r w:rsidRPr="000E532F">
        <w:rPr>
          <w:rFonts w:ascii="Arial" w:hAnsi="Arial" w:cs="Arial"/>
          <w:lang w:val="es-CO"/>
        </w:rPr>
        <w:t>Ciudad de Krakow, Polonia: se consolidaron los acercamientos para un hermanamiento con la mina de sal de Wieliczka, reconocida como Patrimonio Mundial de la UNESCO.</w:t>
      </w:r>
      <w:r w:rsidRPr="000E532F">
        <w:rPr>
          <w:rFonts w:ascii="Arial" w:hAnsi="Arial" w:cs="Arial"/>
          <w:lang w:val="es-CO"/>
        </w:rPr>
        <w:br/>
        <w:t>Este hermanamiento constituye un logro histórico y cultural que permitirá el intercambio de conocimientos en gestión de turismo subterráneo, preservación patrimonial y sostenibilidad minera, abriendo oportunidades de promoción conjunta entre Colombia y Polonia.</w:t>
      </w:r>
    </w:p>
    <w:p w14:paraId="37461C84" w14:textId="6F656A91" w:rsidR="00425560" w:rsidRPr="000E532F" w:rsidRDefault="00425560" w:rsidP="007671A4">
      <w:pPr>
        <w:numPr>
          <w:ilvl w:val="0"/>
          <w:numId w:val="3"/>
        </w:numPr>
        <w:spacing w:line="360" w:lineRule="auto"/>
        <w:jc w:val="both"/>
        <w:rPr>
          <w:rFonts w:ascii="Arial" w:hAnsi="Arial" w:cs="Arial"/>
        </w:rPr>
      </w:pPr>
      <w:r w:rsidRPr="000E532F">
        <w:rPr>
          <w:rFonts w:ascii="Arial" w:hAnsi="Arial" w:cs="Arial"/>
        </w:rPr>
        <w:t xml:space="preserve">Coordinación de visita oficial entre el </w:t>
      </w:r>
      <w:r w:rsidR="00ED2ED7" w:rsidRPr="000E532F">
        <w:rPr>
          <w:rFonts w:ascii="Arial" w:hAnsi="Arial" w:cs="Arial"/>
        </w:rPr>
        <w:t>alcalde</w:t>
      </w:r>
      <w:r w:rsidRPr="000E532F">
        <w:rPr>
          <w:rFonts w:ascii="Arial" w:hAnsi="Arial" w:cs="Arial"/>
        </w:rPr>
        <w:t xml:space="preserve"> de Zipaquirá y el </w:t>
      </w:r>
      <w:r w:rsidR="00ED2ED7" w:rsidRPr="000E532F">
        <w:rPr>
          <w:rFonts w:ascii="Arial" w:hAnsi="Arial" w:cs="Arial"/>
        </w:rPr>
        <w:t>director</w:t>
      </w:r>
      <w:r w:rsidRPr="000E532F">
        <w:rPr>
          <w:rFonts w:ascii="Arial" w:hAnsi="Arial" w:cs="Arial"/>
        </w:rPr>
        <w:t xml:space="preserve"> del IDT Bogotá, dentro de la estrategia “Destino Bogotá Región”, para fortalecer la promoción conjunta del destino.</w:t>
      </w:r>
    </w:p>
    <w:p w14:paraId="48149318" w14:textId="77777777" w:rsidR="00410B5E" w:rsidRPr="000E532F" w:rsidRDefault="00410B5E" w:rsidP="007671A4">
      <w:pPr>
        <w:spacing w:line="360" w:lineRule="auto"/>
        <w:jc w:val="both"/>
        <w:rPr>
          <w:rFonts w:ascii="Arial" w:hAnsi="Arial" w:cs="Arial"/>
        </w:rPr>
      </w:pPr>
    </w:p>
    <w:p w14:paraId="580E9429" w14:textId="726DA64C" w:rsidR="00425560" w:rsidRPr="000E532F" w:rsidRDefault="00425560" w:rsidP="007671A4">
      <w:pPr>
        <w:spacing w:line="360" w:lineRule="auto"/>
        <w:jc w:val="both"/>
        <w:rPr>
          <w:rFonts w:ascii="Arial" w:hAnsi="Arial" w:cs="Arial"/>
        </w:rPr>
      </w:pPr>
      <w:r w:rsidRPr="000E532F">
        <w:rPr>
          <w:rFonts w:ascii="Arial" w:hAnsi="Arial" w:cs="Arial"/>
          <w:b/>
          <w:bCs/>
        </w:rPr>
        <w:t>Evolución Histórica y Crecimiento en FITUR</w:t>
      </w:r>
    </w:p>
    <w:p w14:paraId="4256DD69" w14:textId="77777777" w:rsidR="00425560" w:rsidRPr="000E532F" w:rsidRDefault="00425560" w:rsidP="007671A4">
      <w:pPr>
        <w:spacing w:line="360" w:lineRule="auto"/>
        <w:jc w:val="both"/>
        <w:rPr>
          <w:rFonts w:ascii="Arial" w:hAnsi="Arial" w:cs="Arial"/>
        </w:rPr>
      </w:pPr>
      <w:r w:rsidRPr="000E532F">
        <w:rPr>
          <w:rFonts w:ascii="Arial" w:hAnsi="Arial" w:cs="Arial"/>
        </w:rPr>
        <w:t>La participación de la Catedral de Sal de Zipaquirá en la Feria Internacional de Turismo (FITUR) ha evidenciado un crecimiento sostenido y exponencial, consolidando este escenario como la principal vitrina de internacionalización y expansión comercial del destino.</w:t>
      </w:r>
    </w:p>
    <w:p w14:paraId="1978C9EE" w14:textId="77777777" w:rsidR="00425560" w:rsidRPr="000E532F" w:rsidRDefault="00425560" w:rsidP="007671A4">
      <w:pPr>
        <w:spacing w:line="360" w:lineRule="auto"/>
        <w:jc w:val="both"/>
        <w:rPr>
          <w:rFonts w:ascii="Arial" w:hAnsi="Arial" w:cs="Arial"/>
        </w:rPr>
      </w:pPr>
      <w:r w:rsidRPr="000E532F">
        <w:rPr>
          <w:rFonts w:ascii="Arial" w:hAnsi="Arial" w:cs="Arial"/>
        </w:rPr>
        <w:t>El proceso de madurez comercial alcanzado se refleja en la siguiente evolución:</w:t>
      </w:r>
    </w:p>
    <w:p w14:paraId="49E77F8F" w14:textId="77777777" w:rsidR="00425560" w:rsidRPr="000E532F" w:rsidRDefault="00425560" w:rsidP="007671A4">
      <w:pPr>
        <w:numPr>
          <w:ilvl w:val="0"/>
          <w:numId w:val="4"/>
        </w:numPr>
        <w:spacing w:line="360" w:lineRule="auto"/>
        <w:jc w:val="both"/>
        <w:rPr>
          <w:rFonts w:ascii="Arial" w:hAnsi="Arial" w:cs="Arial"/>
        </w:rPr>
      </w:pPr>
      <w:r w:rsidRPr="000E532F">
        <w:rPr>
          <w:rFonts w:ascii="Arial" w:hAnsi="Arial" w:cs="Arial"/>
        </w:rPr>
        <w:t>2022: 0 boletas vendidas – participación exploratoria y de posicionamiento inicial.</w:t>
      </w:r>
    </w:p>
    <w:p w14:paraId="51157175" w14:textId="77777777" w:rsidR="00425560" w:rsidRPr="000E532F" w:rsidRDefault="00425560" w:rsidP="007671A4">
      <w:pPr>
        <w:numPr>
          <w:ilvl w:val="0"/>
          <w:numId w:val="4"/>
        </w:numPr>
        <w:spacing w:line="360" w:lineRule="auto"/>
        <w:jc w:val="both"/>
        <w:rPr>
          <w:rFonts w:ascii="Arial" w:hAnsi="Arial" w:cs="Arial"/>
        </w:rPr>
      </w:pPr>
      <w:r w:rsidRPr="000E532F">
        <w:rPr>
          <w:rFonts w:ascii="Arial" w:hAnsi="Arial" w:cs="Arial"/>
        </w:rPr>
        <w:t>2023: 500 boletas vendidas – primeros resultados tangibles y apertura de relaciones internacionales.</w:t>
      </w:r>
    </w:p>
    <w:p w14:paraId="3EAE6D8C" w14:textId="77777777" w:rsidR="00425560" w:rsidRPr="000E532F" w:rsidRDefault="00425560" w:rsidP="007671A4">
      <w:pPr>
        <w:numPr>
          <w:ilvl w:val="0"/>
          <w:numId w:val="4"/>
        </w:numPr>
        <w:spacing w:line="360" w:lineRule="auto"/>
        <w:jc w:val="both"/>
        <w:rPr>
          <w:rFonts w:ascii="Arial" w:hAnsi="Arial" w:cs="Arial"/>
        </w:rPr>
      </w:pPr>
      <w:r w:rsidRPr="000E532F">
        <w:rPr>
          <w:rFonts w:ascii="Arial" w:hAnsi="Arial" w:cs="Arial"/>
        </w:rPr>
        <w:t>2024: 5.562 boletas vendidas – consolidación de canales mayoristas y fortalecimiento de la presencia en mercados europeos.</w:t>
      </w:r>
    </w:p>
    <w:p w14:paraId="6C149BBB" w14:textId="599DB594" w:rsidR="007671A4" w:rsidRPr="000E532F" w:rsidRDefault="00425560" w:rsidP="007671A4">
      <w:pPr>
        <w:numPr>
          <w:ilvl w:val="0"/>
          <w:numId w:val="4"/>
        </w:numPr>
        <w:spacing w:line="360" w:lineRule="auto"/>
        <w:jc w:val="both"/>
        <w:rPr>
          <w:rFonts w:ascii="Arial" w:hAnsi="Arial" w:cs="Arial"/>
        </w:rPr>
      </w:pPr>
      <w:r w:rsidRPr="000E532F">
        <w:rPr>
          <w:rFonts w:ascii="Arial" w:hAnsi="Arial" w:cs="Arial"/>
        </w:rPr>
        <w:lastRenderedPageBreak/>
        <w:t>2025: 10.500 boletas vendidas – récord histórico de comercialización y punto de inflexión en la estrategia internacional de la Catedral de Sal</w:t>
      </w:r>
    </w:p>
    <w:p w14:paraId="0CFE1193" w14:textId="77777777" w:rsidR="001E1E79" w:rsidRPr="000E532F" w:rsidRDefault="001E1E79" w:rsidP="007671A4">
      <w:pPr>
        <w:pStyle w:val="Sinespaciado"/>
        <w:spacing w:line="360" w:lineRule="auto"/>
        <w:rPr>
          <w:rFonts w:ascii="Arial" w:hAnsi="Arial" w:cs="Arial"/>
          <w:b/>
          <w:bCs/>
          <w:lang w:val="es-CO"/>
        </w:rPr>
      </w:pPr>
    </w:p>
    <w:p w14:paraId="1FDFCFE6" w14:textId="554C6762" w:rsidR="00425560" w:rsidRPr="000E532F" w:rsidRDefault="00425560" w:rsidP="001E1E79">
      <w:pPr>
        <w:pStyle w:val="Sinespaciado"/>
        <w:spacing w:line="360" w:lineRule="auto"/>
        <w:rPr>
          <w:i/>
          <w:iCs/>
          <w:lang w:val="es-CO"/>
        </w:rPr>
      </w:pPr>
      <w:r w:rsidRPr="000E532F">
        <w:rPr>
          <w:rFonts w:ascii="Arial" w:hAnsi="Arial" w:cs="Arial"/>
          <w:b/>
          <w:bCs/>
          <w:i/>
          <w:iCs/>
          <w:lang w:val="es-CO"/>
        </w:rPr>
        <w:t>Evento: World Travel Expo Miami 2025</w:t>
      </w:r>
      <w:r w:rsidRPr="000E532F">
        <w:rPr>
          <w:i/>
          <w:iCs/>
          <w:lang w:val="es-CO"/>
        </w:rPr>
        <w:br/>
      </w:r>
    </w:p>
    <w:p w14:paraId="18B049C2" w14:textId="6CE5F2EC" w:rsidR="00425560" w:rsidRPr="000E532F" w:rsidRDefault="00425560" w:rsidP="007671A4">
      <w:pPr>
        <w:spacing w:line="360" w:lineRule="auto"/>
        <w:jc w:val="both"/>
        <w:rPr>
          <w:rFonts w:ascii="Arial" w:hAnsi="Arial" w:cs="Arial"/>
        </w:rPr>
      </w:pPr>
      <w:r w:rsidRPr="000E532F">
        <w:rPr>
          <w:rFonts w:ascii="Arial" w:hAnsi="Arial" w:cs="Arial"/>
        </w:rPr>
        <w:t>Posicionar la Catedral de Sal de Zipaquirá en el mercado norteamericano, fortaleciendo su visibilidad internacional, concretando ventas directas y estableciendo alianzas estratégicas con actores del turismo receptivo y mayorista de Estados Unidos y Latinoamérica.</w:t>
      </w:r>
    </w:p>
    <w:p w14:paraId="3E0A6960" w14:textId="5EABD8E5" w:rsidR="00425560" w:rsidRPr="000E532F" w:rsidRDefault="00425560" w:rsidP="00EE6929">
      <w:pPr>
        <w:spacing w:line="360" w:lineRule="auto"/>
        <w:jc w:val="both"/>
        <w:rPr>
          <w:rFonts w:ascii="Arial" w:hAnsi="Arial" w:cs="Arial"/>
          <w:b/>
          <w:bCs/>
          <w:sz w:val="24"/>
          <w:szCs w:val="24"/>
        </w:rPr>
      </w:pPr>
      <w:r w:rsidRPr="000E532F">
        <w:rPr>
          <w:rFonts w:ascii="Arial" w:hAnsi="Arial" w:cs="Arial"/>
          <w:b/>
          <w:bCs/>
          <w:sz w:val="24"/>
          <w:szCs w:val="24"/>
        </w:rPr>
        <w:t>Resultados Comerciales Destacados</w:t>
      </w:r>
    </w:p>
    <w:p w14:paraId="30794FCF" w14:textId="77777777" w:rsidR="00425560" w:rsidRPr="000E532F" w:rsidRDefault="00425560" w:rsidP="00EE6929">
      <w:pPr>
        <w:spacing w:line="360" w:lineRule="auto"/>
        <w:jc w:val="both"/>
        <w:rPr>
          <w:rFonts w:ascii="Arial" w:hAnsi="Arial" w:cs="Arial"/>
        </w:rPr>
      </w:pPr>
      <w:r w:rsidRPr="000E532F">
        <w:rPr>
          <w:rFonts w:ascii="Arial" w:hAnsi="Arial" w:cs="Arial"/>
        </w:rPr>
        <w:t>La participación en la WTE Miami 2025 generó resultados comerciales inmediatos y medibles, con ventas cerradas por un total de 1.500 boletas durante el desarrollo del evento.</w:t>
      </w:r>
    </w:p>
    <w:p w14:paraId="3B58BBE8" w14:textId="77777777" w:rsidR="001E1E79" w:rsidRPr="000E532F" w:rsidRDefault="00425560" w:rsidP="00EE6929">
      <w:pPr>
        <w:spacing w:line="360" w:lineRule="auto"/>
        <w:jc w:val="both"/>
        <w:rPr>
          <w:rFonts w:ascii="Arial" w:hAnsi="Arial" w:cs="Arial"/>
        </w:rPr>
      </w:pPr>
      <w:r w:rsidRPr="000E532F">
        <w:rPr>
          <w:rFonts w:ascii="Arial" w:hAnsi="Arial" w:cs="Arial"/>
        </w:rPr>
        <w:t>Estas operaciones confirman a WTE como un espacio altamente rentable en términos de ventas directas por unidades, consolidando una participación comercial efectiva y un retorno inmediato sobre la inversión.</w:t>
      </w:r>
    </w:p>
    <w:p w14:paraId="2C50CD69" w14:textId="2FF196FC" w:rsidR="00425560" w:rsidRPr="000E532F" w:rsidRDefault="00425560" w:rsidP="00EE6929">
      <w:pPr>
        <w:spacing w:line="360" w:lineRule="auto"/>
        <w:jc w:val="both"/>
        <w:rPr>
          <w:rFonts w:ascii="Arial" w:hAnsi="Arial" w:cs="Arial"/>
        </w:rPr>
      </w:pPr>
      <w:r w:rsidRPr="000E532F">
        <w:rPr>
          <w:rFonts w:ascii="Arial" w:hAnsi="Arial" w:cs="Arial"/>
        </w:rPr>
        <w:t>La WTE Miami 2025 marcó un avance contundente en la internacionalización de la Catedral de Sal, logrando:</w:t>
      </w:r>
    </w:p>
    <w:p w14:paraId="32E4FB6E" w14:textId="77777777" w:rsidR="00425560" w:rsidRPr="000E532F" w:rsidRDefault="00425560" w:rsidP="00EE6929">
      <w:pPr>
        <w:numPr>
          <w:ilvl w:val="0"/>
          <w:numId w:val="6"/>
        </w:numPr>
        <w:spacing w:line="360" w:lineRule="auto"/>
        <w:jc w:val="both"/>
        <w:rPr>
          <w:rFonts w:ascii="Arial" w:hAnsi="Arial" w:cs="Arial"/>
        </w:rPr>
      </w:pPr>
      <w:r w:rsidRPr="000E532F">
        <w:rPr>
          <w:rFonts w:ascii="Arial" w:hAnsi="Arial" w:cs="Arial"/>
        </w:rPr>
        <w:t>1.500 boletas vendidas durante la feria.</w:t>
      </w:r>
    </w:p>
    <w:p w14:paraId="158E6CFA" w14:textId="77777777" w:rsidR="00425560" w:rsidRPr="000E532F" w:rsidRDefault="00425560" w:rsidP="00EE6929">
      <w:pPr>
        <w:numPr>
          <w:ilvl w:val="0"/>
          <w:numId w:val="6"/>
        </w:numPr>
        <w:spacing w:line="360" w:lineRule="auto"/>
        <w:jc w:val="both"/>
        <w:rPr>
          <w:rFonts w:ascii="Arial" w:hAnsi="Arial" w:cs="Arial"/>
        </w:rPr>
      </w:pPr>
      <w:r w:rsidRPr="000E532F">
        <w:rPr>
          <w:rFonts w:ascii="Arial" w:hAnsi="Arial" w:cs="Arial"/>
        </w:rPr>
        <w:t>Consolidación de alianzas comerciales con Portugal, Brasil y Estados Unidos.</w:t>
      </w:r>
    </w:p>
    <w:p w14:paraId="13F76746" w14:textId="77777777" w:rsidR="00425560" w:rsidRPr="000E532F" w:rsidRDefault="00425560" w:rsidP="00EE6929">
      <w:pPr>
        <w:numPr>
          <w:ilvl w:val="0"/>
          <w:numId w:val="6"/>
        </w:numPr>
        <w:spacing w:line="360" w:lineRule="auto"/>
        <w:jc w:val="both"/>
        <w:rPr>
          <w:rFonts w:ascii="Arial" w:hAnsi="Arial" w:cs="Arial"/>
        </w:rPr>
      </w:pPr>
      <w:r w:rsidRPr="000E532F">
        <w:rPr>
          <w:rFonts w:ascii="Arial" w:hAnsi="Arial" w:cs="Arial"/>
        </w:rPr>
        <w:t>Postulación internacional a los Premios Excelencias Turísticas 2026.</w:t>
      </w:r>
    </w:p>
    <w:p w14:paraId="1541A19A" w14:textId="77777777" w:rsidR="00425560" w:rsidRPr="000E532F" w:rsidRDefault="00425560" w:rsidP="00EE6929">
      <w:pPr>
        <w:numPr>
          <w:ilvl w:val="0"/>
          <w:numId w:val="6"/>
        </w:numPr>
        <w:spacing w:line="360" w:lineRule="auto"/>
        <w:jc w:val="both"/>
        <w:rPr>
          <w:rFonts w:ascii="Arial" w:hAnsi="Arial" w:cs="Arial"/>
        </w:rPr>
      </w:pPr>
      <w:r w:rsidRPr="000E532F">
        <w:rPr>
          <w:rFonts w:ascii="Arial" w:hAnsi="Arial" w:cs="Arial"/>
        </w:rPr>
        <w:t>Creación de una base sólida de 73 nuevos contactos estratégicos.</w:t>
      </w:r>
    </w:p>
    <w:p w14:paraId="0D71ADB9" w14:textId="623A170A" w:rsidR="00425560" w:rsidRPr="000E532F" w:rsidRDefault="00425560" w:rsidP="00EE6929">
      <w:pPr>
        <w:spacing w:line="360" w:lineRule="auto"/>
        <w:jc w:val="both"/>
        <w:rPr>
          <w:rFonts w:ascii="Arial" w:hAnsi="Arial" w:cs="Arial"/>
        </w:rPr>
      </w:pPr>
      <w:r w:rsidRPr="000E532F">
        <w:rPr>
          <w:rFonts w:ascii="Arial" w:hAnsi="Arial" w:cs="Arial"/>
        </w:rPr>
        <w:t>Estos resultados reflejan un retorno comercial inmediato y una proyección global sólida, reafirmando a la Catedral de Sal de Zipaquirá como un referente internacional del turismo cultural, religioso y experiencial de Colombia.</w:t>
      </w:r>
    </w:p>
    <w:p w14:paraId="5D22568A" w14:textId="7D270820" w:rsidR="00425560" w:rsidRPr="000E532F" w:rsidRDefault="00425560" w:rsidP="00EE6929">
      <w:pPr>
        <w:spacing w:line="360" w:lineRule="auto"/>
        <w:jc w:val="both"/>
        <w:rPr>
          <w:rFonts w:ascii="Arial" w:hAnsi="Arial" w:cs="Arial"/>
          <w:sz w:val="24"/>
          <w:szCs w:val="24"/>
        </w:rPr>
      </w:pPr>
      <w:r w:rsidRPr="000E532F">
        <w:rPr>
          <w:rFonts w:ascii="Arial" w:hAnsi="Arial" w:cs="Arial"/>
          <w:b/>
          <w:bCs/>
          <w:sz w:val="24"/>
          <w:szCs w:val="24"/>
        </w:rPr>
        <w:t>Venta de Boletería – Feria WTE Miami</w:t>
      </w:r>
    </w:p>
    <w:p w14:paraId="095EDF27" w14:textId="77777777" w:rsidR="00425560" w:rsidRPr="000E532F" w:rsidRDefault="00425560" w:rsidP="00EE6929">
      <w:pPr>
        <w:spacing w:line="360" w:lineRule="auto"/>
        <w:jc w:val="both"/>
        <w:rPr>
          <w:rFonts w:ascii="Arial" w:hAnsi="Arial" w:cs="Arial"/>
        </w:rPr>
      </w:pPr>
      <w:r w:rsidRPr="000E532F">
        <w:rPr>
          <w:rFonts w:ascii="Arial" w:hAnsi="Arial" w:cs="Arial"/>
        </w:rPr>
        <w:lastRenderedPageBreak/>
        <w:t>La participación de la Catedral de Sal de Zipaquirá en la World Travel Expo (WTE) Miami ha mostrado un crecimiento sostenido y notable en términos de resultados comerciales, reflejando la consolidación de su estrategia internacional.</w:t>
      </w:r>
    </w:p>
    <w:p w14:paraId="17A387AE" w14:textId="77777777" w:rsidR="00425560" w:rsidRPr="000E532F" w:rsidRDefault="00425560" w:rsidP="00EE6929">
      <w:pPr>
        <w:spacing w:line="360" w:lineRule="auto"/>
        <w:jc w:val="both"/>
        <w:rPr>
          <w:rFonts w:ascii="Arial" w:hAnsi="Arial" w:cs="Arial"/>
        </w:rPr>
      </w:pPr>
      <w:r w:rsidRPr="000E532F">
        <w:rPr>
          <w:rFonts w:ascii="Arial" w:hAnsi="Arial" w:cs="Arial"/>
        </w:rPr>
        <w:t>En 2024, la gestión comercial en la feria generó la venta de 332 boletas, marcando un punto de partida importante en la apertura del mercado norteamericano.</w:t>
      </w:r>
      <w:r w:rsidRPr="000E532F">
        <w:rPr>
          <w:rFonts w:ascii="Arial" w:hAnsi="Arial" w:cs="Arial"/>
        </w:rPr>
        <w:br/>
        <w:t>Para 2025, las ventas ascendieron a 1.500 boletas, lo que representa un incremento del 351% respecto al año anterior.</w:t>
      </w:r>
    </w:p>
    <w:p w14:paraId="7798CDA3" w14:textId="77777777" w:rsidR="00425560" w:rsidRPr="000E532F" w:rsidRDefault="00425560" w:rsidP="00EE6929">
      <w:pPr>
        <w:spacing w:line="360" w:lineRule="auto"/>
        <w:jc w:val="both"/>
        <w:rPr>
          <w:rFonts w:ascii="Arial" w:hAnsi="Arial" w:cs="Arial"/>
        </w:rPr>
      </w:pPr>
      <w:r w:rsidRPr="000E532F">
        <w:rPr>
          <w:rFonts w:ascii="Arial" w:hAnsi="Arial" w:cs="Arial"/>
        </w:rPr>
        <w:t xml:space="preserve">Este salto en las cifras de boletería vendida demuestra la efectividad del nuevo modelo de participación, implementado con un stand tipo </w:t>
      </w:r>
      <w:proofErr w:type="spellStart"/>
      <w:r w:rsidRPr="000E532F">
        <w:rPr>
          <w:rFonts w:ascii="Arial" w:hAnsi="Arial" w:cs="Arial"/>
          <w:i/>
          <w:iCs/>
        </w:rPr>
        <w:t>turnkey</w:t>
      </w:r>
      <w:proofErr w:type="spellEnd"/>
      <w:r w:rsidRPr="000E532F">
        <w:rPr>
          <w:rFonts w:ascii="Arial" w:hAnsi="Arial" w:cs="Arial"/>
        </w:rPr>
        <w:t>, que permitió una presencia más visible, estructurada y competitiva frente a operadores y agencias internacionales.</w:t>
      </w:r>
    </w:p>
    <w:p w14:paraId="3E371AA1" w14:textId="77777777" w:rsidR="00C43148" w:rsidRPr="000E532F" w:rsidRDefault="00C43148" w:rsidP="00EE6929">
      <w:pPr>
        <w:spacing w:line="360" w:lineRule="auto"/>
        <w:jc w:val="both"/>
        <w:rPr>
          <w:rFonts w:ascii="Arial" w:hAnsi="Arial" w:cs="Arial"/>
        </w:rPr>
      </w:pPr>
    </w:p>
    <w:p w14:paraId="0F95E1D8" w14:textId="77777777" w:rsidR="003F1FAA" w:rsidRPr="000E532F" w:rsidRDefault="00425560" w:rsidP="003F1FAA">
      <w:pPr>
        <w:pStyle w:val="Prrafodelista"/>
        <w:numPr>
          <w:ilvl w:val="0"/>
          <w:numId w:val="201"/>
        </w:numPr>
        <w:spacing w:line="360" w:lineRule="auto"/>
        <w:jc w:val="both"/>
        <w:rPr>
          <w:rFonts w:ascii="Arial" w:hAnsi="Arial" w:cs="Arial"/>
        </w:rPr>
      </w:pPr>
      <w:r w:rsidRPr="000E532F">
        <w:rPr>
          <w:rFonts w:ascii="Arial" w:hAnsi="Arial" w:cs="Arial"/>
          <w:b/>
          <w:bCs/>
        </w:rPr>
        <w:t>Actividades de promoción</w:t>
      </w:r>
      <w:r w:rsidR="00C43148" w:rsidRPr="000E532F">
        <w:rPr>
          <w:rFonts w:ascii="Arial" w:hAnsi="Arial" w:cs="Arial"/>
          <w:b/>
          <w:bCs/>
        </w:rPr>
        <w:t xml:space="preserve"> Internacional</w:t>
      </w:r>
    </w:p>
    <w:p w14:paraId="0C5A716E" w14:textId="79AC67DF" w:rsidR="00C43148" w:rsidRPr="000E532F" w:rsidRDefault="003F1FAA" w:rsidP="00CD1011">
      <w:pPr>
        <w:spacing w:line="360" w:lineRule="auto"/>
        <w:ind w:left="360"/>
        <w:jc w:val="both"/>
        <w:rPr>
          <w:rFonts w:ascii="Arial" w:hAnsi="Arial" w:cs="Arial"/>
        </w:rPr>
      </w:pPr>
      <w:r w:rsidRPr="000E532F">
        <w:rPr>
          <w:rFonts w:ascii="Arial" w:hAnsi="Arial" w:cs="Arial"/>
        </w:rPr>
        <w:t>Durante el año 2025, la Catedral de Sal de Zipaquirá desarrolló diversas actividades de promoción internacional e institucional orientadas al fortalecimiento de las relaciones diplomáticas, culturales y comerciales, así como al posicionamiento del destino en mercados estratégicos.</w:t>
      </w:r>
    </w:p>
    <w:p w14:paraId="3E30D9F7" w14:textId="66E0A9AC" w:rsidR="00425560" w:rsidRPr="000E532F" w:rsidRDefault="00425560" w:rsidP="00EE6929">
      <w:pPr>
        <w:pStyle w:val="Prrafodelista"/>
        <w:numPr>
          <w:ilvl w:val="0"/>
          <w:numId w:val="203"/>
        </w:numPr>
        <w:spacing w:line="360" w:lineRule="auto"/>
        <w:jc w:val="both"/>
        <w:rPr>
          <w:rFonts w:ascii="Arial" w:hAnsi="Arial" w:cs="Arial"/>
          <w:b/>
          <w:bCs/>
        </w:rPr>
      </w:pPr>
      <w:r w:rsidRPr="000E532F">
        <w:rPr>
          <w:rFonts w:ascii="Arial" w:hAnsi="Arial" w:cs="Arial"/>
          <w:b/>
          <w:bCs/>
        </w:rPr>
        <w:t>Conmemoración de los 200 Años de Relaciones Diplomáticas entre El Salvador y Colombia</w:t>
      </w:r>
    </w:p>
    <w:p w14:paraId="6A762670" w14:textId="4B2047A7" w:rsidR="003F1FAA" w:rsidRPr="000E532F" w:rsidRDefault="003F1FAA" w:rsidP="003F1FAA">
      <w:pPr>
        <w:spacing w:line="360" w:lineRule="auto"/>
        <w:jc w:val="both"/>
        <w:rPr>
          <w:rFonts w:ascii="Arial" w:hAnsi="Arial" w:cs="Arial"/>
        </w:rPr>
      </w:pPr>
      <w:r w:rsidRPr="000E532F">
        <w:rPr>
          <w:rFonts w:ascii="Arial" w:hAnsi="Arial" w:cs="Arial"/>
        </w:rPr>
        <w:t>En el marco de la conmemoración de los 200 años de relaciones diplomáticas entre Colombia y El Salvador (25 de abril de 2025), se realizó un evento en la Catedral de Sal que destacó el intercambio cultural y artístico como eje de integración binacional. Esta actividad contribuyó al fortalecimiento de los vínculos diplomáticos y a la generación de oportunidades de cooperación turística y cultural con la Alcaldía de Zipaquirá y el Gobierno de El Salvador.</w:t>
      </w:r>
    </w:p>
    <w:p w14:paraId="473B40A3" w14:textId="77777777" w:rsidR="003F1FAA" w:rsidRPr="000E532F" w:rsidRDefault="003F1FAA" w:rsidP="003F1FAA">
      <w:pPr>
        <w:pStyle w:val="Prrafodelista"/>
        <w:spacing w:line="360" w:lineRule="auto"/>
        <w:ind w:left="1440"/>
        <w:jc w:val="both"/>
        <w:rPr>
          <w:rFonts w:ascii="Arial" w:hAnsi="Arial" w:cs="Arial"/>
          <w:b/>
          <w:bCs/>
        </w:rPr>
      </w:pPr>
    </w:p>
    <w:p w14:paraId="7E07353A" w14:textId="7960DD95" w:rsidR="00ED2ED7" w:rsidRPr="000E532F" w:rsidRDefault="00C43148" w:rsidP="00ED2ED7">
      <w:pPr>
        <w:pStyle w:val="Prrafodelista"/>
        <w:numPr>
          <w:ilvl w:val="0"/>
          <w:numId w:val="203"/>
        </w:numPr>
        <w:spacing w:line="360" w:lineRule="auto"/>
        <w:jc w:val="both"/>
        <w:rPr>
          <w:rFonts w:ascii="Arial" w:hAnsi="Arial" w:cs="Arial"/>
          <w:b/>
          <w:bCs/>
        </w:rPr>
      </w:pPr>
      <w:r w:rsidRPr="000E532F">
        <w:rPr>
          <w:rFonts w:ascii="Arial" w:hAnsi="Arial" w:cs="Arial"/>
          <w:b/>
          <w:bCs/>
        </w:rPr>
        <w:t>Conmemoración de los 200 Años de Relaciones Diplomáticas entre Guatemala y Colombia</w:t>
      </w:r>
    </w:p>
    <w:p w14:paraId="399D4E2F" w14:textId="77777777" w:rsidR="00ED2ED7" w:rsidRPr="000E532F" w:rsidRDefault="00ED2ED7" w:rsidP="00ED2ED7">
      <w:pPr>
        <w:spacing w:line="360" w:lineRule="auto"/>
        <w:jc w:val="both"/>
        <w:rPr>
          <w:rFonts w:ascii="Arial" w:hAnsi="Arial" w:cs="Arial"/>
        </w:rPr>
      </w:pPr>
      <w:r w:rsidRPr="000E532F">
        <w:rPr>
          <w:rFonts w:ascii="Arial" w:hAnsi="Arial" w:cs="Arial"/>
        </w:rPr>
        <w:lastRenderedPageBreak/>
        <w:t>El 30 de abril de 2025 se llevó a cabo la conmemoración de los 200 años de relaciones diplomáticas entre Guatemala y Colombia, con la participación del Embajador de Guatemala en Colombia. Durante el acto, se realizó la entrega simbólica de una representación de la Virgen de Nuestra Señora del Rosario, como gesto de fraternidad y diplomacia cultural. Este evento reforzó el papel de la Catedral de Sal como espacio de encuentro internacional y de promoción del diálogo cultural y espiritual.</w:t>
      </w:r>
    </w:p>
    <w:p w14:paraId="5270C41C" w14:textId="77777777" w:rsidR="003F1FAA" w:rsidRPr="000E532F" w:rsidRDefault="003F1FAA" w:rsidP="00ED2ED7">
      <w:pPr>
        <w:spacing w:line="360" w:lineRule="auto"/>
        <w:jc w:val="both"/>
        <w:rPr>
          <w:rFonts w:ascii="Arial" w:hAnsi="Arial" w:cs="Arial"/>
          <w:b/>
          <w:bCs/>
        </w:rPr>
      </w:pPr>
    </w:p>
    <w:p w14:paraId="1354EF03" w14:textId="253D98D8" w:rsidR="00643877" w:rsidRPr="000E532F" w:rsidRDefault="00C43148" w:rsidP="00EE6929">
      <w:pPr>
        <w:pStyle w:val="Prrafodelista"/>
        <w:numPr>
          <w:ilvl w:val="0"/>
          <w:numId w:val="203"/>
        </w:numPr>
        <w:spacing w:line="360" w:lineRule="auto"/>
        <w:jc w:val="both"/>
        <w:rPr>
          <w:rFonts w:ascii="Arial" w:hAnsi="Arial" w:cs="Arial"/>
          <w:b/>
          <w:bCs/>
        </w:rPr>
      </w:pPr>
      <w:r w:rsidRPr="000E532F">
        <w:rPr>
          <w:rFonts w:ascii="Arial" w:hAnsi="Arial" w:cs="Arial"/>
          <w:b/>
          <w:bCs/>
        </w:rPr>
        <w:t xml:space="preserve">Fam </w:t>
      </w:r>
      <w:proofErr w:type="spellStart"/>
      <w:r w:rsidR="00643877" w:rsidRPr="000E532F">
        <w:rPr>
          <w:rFonts w:ascii="Arial" w:hAnsi="Arial" w:cs="Arial"/>
          <w:b/>
          <w:bCs/>
        </w:rPr>
        <w:t>trips</w:t>
      </w:r>
      <w:proofErr w:type="spellEnd"/>
      <w:r w:rsidR="00643877" w:rsidRPr="000E532F">
        <w:rPr>
          <w:rFonts w:ascii="Arial" w:hAnsi="Arial" w:cs="Arial"/>
          <w:b/>
          <w:bCs/>
        </w:rPr>
        <w:t xml:space="preserve"> con AC Hotel </w:t>
      </w:r>
      <w:proofErr w:type="spellStart"/>
      <w:r w:rsidR="00643877" w:rsidRPr="000E532F">
        <w:rPr>
          <w:rFonts w:ascii="Arial" w:hAnsi="Arial" w:cs="Arial"/>
          <w:b/>
          <w:bCs/>
        </w:rPr>
        <w:t>by</w:t>
      </w:r>
      <w:proofErr w:type="spellEnd"/>
      <w:r w:rsidR="00643877" w:rsidRPr="000E532F">
        <w:rPr>
          <w:rFonts w:ascii="Arial" w:hAnsi="Arial" w:cs="Arial"/>
          <w:b/>
          <w:bCs/>
        </w:rPr>
        <w:t xml:space="preserve"> Marriott</w:t>
      </w:r>
      <w:r w:rsidR="00A8554E" w:rsidRPr="000E532F">
        <w:rPr>
          <w:rFonts w:ascii="Arial" w:hAnsi="Arial" w:cs="Arial"/>
          <w:b/>
          <w:bCs/>
        </w:rPr>
        <w:t xml:space="preserve">, </w:t>
      </w:r>
      <w:proofErr w:type="spellStart"/>
      <w:r w:rsidR="00643877" w:rsidRPr="000E532F">
        <w:rPr>
          <w:rFonts w:ascii="Arial" w:hAnsi="Arial" w:cs="Arial"/>
          <w:b/>
          <w:bCs/>
        </w:rPr>
        <w:t>Four</w:t>
      </w:r>
      <w:proofErr w:type="spellEnd"/>
      <w:r w:rsidR="00643877" w:rsidRPr="000E532F">
        <w:rPr>
          <w:rFonts w:ascii="Arial" w:hAnsi="Arial" w:cs="Arial"/>
          <w:b/>
          <w:bCs/>
        </w:rPr>
        <w:t xml:space="preserve"> Seasons</w:t>
      </w:r>
      <w:r w:rsidR="00A8554E" w:rsidRPr="000E532F">
        <w:rPr>
          <w:rFonts w:ascii="Arial" w:hAnsi="Arial" w:cs="Arial"/>
          <w:b/>
          <w:bCs/>
        </w:rPr>
        <w:t>, CVC Brasil</w:t>
      </w:r>
    </w:p>
    <w:p w14:paraId="78F83ECF" w14:textId="77777777" w:rsidR="00643877" w:rsidRPr="000E532F" w:rsidRDefault="00643877" w:rsidP="00EE6929">
      <w:pPr>
        <w:spacing w:line="360" w:lineRule="auto"/>
        <w:jc w:val="both"/>
        <w:rPr>
          <w:rFonts w:ascii="Arial" w:hAnsi="Arial" w:cs="Arial"/>
        </w:rPr>
      </w:pPr>
      <w:r w:rsidRPr="000E532F">
        <w:rPr>
          <w:rFonts w:ascii="Arial" w:hAnsi="Arial" w:cs="Arial"/>
        </w:rPr>
        <w:t xml:space="preserve">En cuanto a la promoción comercial, los días 18 y 19 de junio de 2025 se desarrolló un Fam Trip en alianza con </w:t>
      </w:r>
      <w:r w:rsidRPr="000E532F">
        <w:rPr>
          <w:rFonts w:ascii="Arial" w:hAnsi="Arial" w:cs="Arial"/>
          <w:b/>
          <w:bCs/>
        </w:rPr>
        <w:t xml:space="preserve">AC Hotel </w:t>
      </w:r>
      <w:proofErr w:type="spellStart"/>
      <w:r w:rsidRPr="000E532F">
        <w:rPr>
          <w:rFonts w:ascii="Arial" w:hAnsi="Arial" w:cs="Arial"/>
          <w:b/>
          <w:bCs/>
        </w:rPr>
        <w:t>by</w:t>
      </w:r>
      <w:proofErr w:type="spellEnd"/>
      <w:r w:rsidRPr="000E532F">
        <w:rPr>
          <w:rFonts w:ascii="Arial" w:hAnsi="Arial" w:cs="Arial"/>
          <w:b/>
          <w:bCs/>
        </w:rPr>
        <w:t xml:space="preserve"> Marriott</w:t>
      </w:r>
      <w:r w:rsidRPr="000E532F">
        <w:rPr>
          <w:rFonts w:ascii="Arial" w:hAnsi="Arial" w:cs="Arial"/>
        </w:rPr>
        <w:t xml:space="preserve"> y la agencia Hansa Tours, con la participación de 40 funcionarios del hotel. La actividad tuvo como objetivo capacitar a los colaboradores como promotores del destino, fortalecer alianzas estratégicas y consolidar la presencia de la Catedral de Sal en el portafolio de experiencias recomendadas por la cadena Marriott para el público internacional.</w:t>
      </w:r>
    </w:p>
    <w:p w14:paraId="033F3A59" w14:textId="0DCEECFF" w:rsidR="00643877" w:rsidRPr="000E532F" w:rsidRDefault="00ED2ED7" w:rsidP="00EE6929">
      <w:pPr>
        <w:spacing w:line="360" w:lineRule="auto"/>
        <w:jc w:val="both"/>
        <w:rPr>
          <w:rFonts w:ascii="Arial" w:hAnsi="Arial" w:cs="Arial"/>
        </w:rPr>
      </w:pPr>
      <w:r w:rsidRPr="000E532F">
        <w:rPr>
          <w:rFonts w:ascii="Arial" w:hAnsi="Arial" w:cs="Arial"/>
        </w:rPr>
        <w:t>E</w:t>
      </w:r>
      <w:r w:rsidR="00643877" w:rsidRPr="000E532F">
        <w:rPr>
          <w:rFonts w:ascii="Arial" w:hAnsi="Arial" w:cs="Arial"/>
        </w:rPr>
        <w:t xml:space="preserve">l 21 de marzo de 2025 se realizó un Fam Trip institucional con la cadena </w:t>
      </w:r>
      <w:proofErr w:type="spellStart"/>
      <w:r w:rsidR="00643877" w:rsidRPr="000E532F">
        <w:rPr>
          <w:rFonts w:ascii="Arial" w:hAnsi="Arial" w:cs="Arial"/>
          <w:b/>
          <w:bCs/>
        </w:rPr>
        <w:t>Four</w:t>
      </w:r>
      <w:proofErr w:type="spellEnd"/>
      <w:r w:rsidR="00643877" w:rsidRPr="000E532F">
        <w:rPr>
          <w:rFonts w:ascii="Arial" w:hAnsi="Arial" w:cs="Arial"/>
          <w:b/>
          <w:bCs/>
        </w:rPr>
        <w:t xml:space="preserve"> Seasons</w:t>
      </w:r>
      <w:r w:rsidR="00643877" w:rsidRPr="000E532F">
        <w:rPr>
          <w:rFonts w:ascii="Arial" w:hAnsi="Arial" w:cs="Arial"/>
        </w:rPr>
        <w:t>, dirigido a su manager en Estados Unidos, con el fin de fortalecer la promoción del destino en el mercado norteamericano. Esta acción permitió establecer un vínculo estratégico con dicha cadena hotelera y posicionar la Catedral de Sal como un atractivo de alto valor cultural, religioso y turístico.</w:t>
      </w:r>
    </w:p>
    <w:p w14:paraId="2C239CA3" w14:textId="6A0D9014" w:rsidR="00425560" w:rsidRPr="000E532F" w:rsidRDefault="00643877" w:rsidP="00EE6929">
      <w:pPr>
        <w:spacing w:line="360" w:lineRule="auto"/>
        <w:jc w:val="both"/>
        <w:rPr>
          <w:rFonts w:ascii="Arial" w:hAnsi="Arial" w:cs="Arial"/>
        </w:rPr>
      </w:pPr>
      <w:r w:rsidRPr="000E532F">
        <w:rPr>
          <w:rFonts w:ascii="Arial" w:hAnsi="Arial" w:cs="Arial"/>
        </w:rPr>
        <w:t>Como resultado de estas estrategias de promoción internacional, se evidenció un incremento en la participación de visitantes provenientes de Estados Unidos, que pasó del 18,8 % en 2024 al 21,9 % en 2025, reflejando el impacto positivo de las acciones institucionales adelantadas. En conjunto, estas actividades contribuyeron al fortalecimiento de la visibilidad internacional de la Catedral de Sal de Zipaquirá y a la consolidación de mercados estratégicos para el turismo del destino.</w:t>
      </w:r>
      <w:r w:rsidR="00A8554E" w:rsidRPr="000E532F">
        <w:rPr>
          <w:rFonts w:ascii="Arial" w:hAnsi="Arial" w:cs="Arial"/>
        </w:rPr>
        <w:t xml:space="preserve"> C</w:t>
      </w:r>
      <w:r w:rsidR="00425560" w:rsidRPr="000E532F">
        <w:rPr>
          <w:rFonts w:ascii="Arial" w:hAnsi="Arial" w:cs="Arial"/>
        </w:rPr>
        <w:t xml:space="preserve">onsolidando a Estados Unidos como </w:t>
      </w:r>
      <w:r w:rsidR="00425560" w:rsidRPr="000E532F">
        <w:rPr>
          <w:rFonts w:ascii="Arial" w:hAnsi="Arial" w:cs="Arial"/>
          <w:b/>
          <w:bCs/>
        </w:rPr>
        <w:t>uno de los mercados internacionales más relevantes</w:t>
      </w:r>
      <w:r w:rsidR="00425560" w:rsidRPr="000E532F">
        <w:rPr>
          <w:rFonts w:ascii="Arial" w:hAnsi="Arial" w:cs="Arial"/>
        </w:rPr>
        <w:t xml:space="preserve"> para la Primera Maravilla de Colombia.</w:t>
      </w:r>
    </w:p>
    <w:p w14:paraId="6A5D4B25" w14:textId="1C946786" w:rsidR="00A8554E" w:rsidRPr="000E532F" w:rsidRDefault="00ED2ED7" w:rsidP="00EE6929">
      <w:pPr>
        <w:spacing w:line="360" w:lineRule="auto"/>
        <w:jc w:val="both"/>
        <w:rPr>
          <w:rFonts w:ascii="Arial" w:hAnsi="Arial" w:cs="Arial"/>
        </w:rPr>
      </w:pPr>
      <w:r w:rsidRPr="000E532F">
        <w:rPr>
          <w:rFonts w:ascii="Arial" w:hAnsi="Arial" w:cs="Arial"/>
        </w:rPr>
        <w:t>Adicionalmente, l</w:t>
      </w:r>
      <w:r w:rsidR="00A8554E" w:rsidRPr="000E532F">
        <w:rPr>
          <w:rFonts w:ascii="Arial" w:hAnsi="Arial" w:cs="Arial"/>
        </w:rPr>
        <w:t xml:space="preserve">a Catedral de Sal participó el 21 de septiembre de 2025 en un Fam Trip con </w:t>
      </w:r>
      <w:r w:rsidR="00A8554E" w:rsidRPr="000E532F">
        <w:rPr>
          <w:rFonts w:ascii="Arial" w:hAnsi="Arial" w:cs="Arial"/>
          <w:b/>
          <w:bCs/>
        </w:rPr>
        <w:t>CVC Brasil</w:t>
      </w:r>
      <w:r w:rsidR="00A8554E" w:rsidRPr="000E532F">
        <w:rPr>
          <w:rFonts w:ascii="Arial" w:hAnsi="Arial" w:cs="Arial"/>
        </w:rPr>
        <w:t xml:space="preserve">, la mayor empresa de turismo de América Latina, gracias a la gestión del </w:t>
      </w:r>
      <w:r w:rsidR="00A8554E" w:rsidRPr="000E532F">
        <w:rPr>
          <w:rFonts w:ascii="Arial" w:hAnsi="Arial" w:cs="Arial"/>
        </w:rPr>
        <w:lastRenderedPageBreak/>
        <w:t>Instituto Distrital de Turismo (IDT), recibiendo a un grupo de 28 agentes de viajes brasileños y actores estratégicos del sector que conocieron de primera mano la oferta turística y cultural de la Primera Maravilla de Colombia, lo que representa un impacto altamente positivo para su proyección internacional, especialmente en el mercado brasileño, uno de los más relevantes para la región por su volumen y afinidad con experiencias culturales y naturales; esta acción, junto con otras estrategias de promoción y alianzas comerciales, ha contribuido al crecimiento sostenido del turismo brasileño en la Catedral de Sal, evidenciado en el aumento de visitantes de esta nacionalidad del 4,15 % en 2024 al 4,90 % en 2025, equivalente a un crecimiento relativo del 18,1 %, consolidando el posicionamiento del destino como referente del turismo religioso, cultural y experiencial en América Latina.</w:t>
      </w:r>
    </w:p>
    <w:p w14:paraId="187C3561" w14:textId="77777777" w:rsidR="00A8554E" w:rsidRPr="000E532F" w:rsidRDefault="00425560" w:rsidP="00EE6929">
      <w:pPr>
        <w:pStyle w:val="Sinespaciado"/>
        <w:numPr>
          <w:ilvl w:val="0"/>
          <w:numId w:val="201"/>
        </w:numPr>
        <w:spacing w:line="360" w:lineRule="auto"/>
        <w:jc w:val="both"/>
        <w:rPr>
          <w:rFonts w:ascii="Arial" w:hAnsi="Arial" w:cs="Arial"/>
          <w:b/>
          <w:bCs/>
          <w:lang w:val="es-CO"/>
        </w:rPr>
      </w:pPr>
      <w:r w:rsidRPr="000E532F">
        <w:rPr>
          <w:rFonts w:ascii="Arial" w:hAnsi="Arial" w:cs="Arial"/>
          <w:b/>
          <w:bCs/>
          <w:sz w:val="24"/>
          <w:szCs w:val="24"/>
          <w:lang w:val="es-CO"/>
        </w:rPr>
        <w:t>Actividad</w:t>
      </w:r>
      <w:r w:rsidR="00A8554E" w:rsidRPr="000E532F">
        <w:rPr>
          <w:rFonts w:ascii="Arial" w:hAnsi="Arial" w:cs="Arial"/>
          <w:b/>
          <w:bCs/>
          <w:sz w:val="24"/>
          <w:szCs w:val="24"/>
          <w:lang w:val="es-CO"/>
        </w:rPr>
        <w:t>es</w:t>
      </w:r>
      <w:r w:rsidRPr="000E532F">
        <w:rPr>
          <w:rFonts w:ascii="Arial" w:hAnsi="Arial" w:cs="Arial"/>
          <w:b/>
          <w:bCs/>
          <w:sz w:val="24"/>
          <w:szCs w:val="24"/>
          <w:lang w:val="es-CO"/>
        </w:rPr>
        <w:t xml:space="preserve"> Institucional</w:t>
      </w:r>
      <w:r w:rsidR="00A8554E" w:rsidRPr="000E532F">
        <w:rPr>
          <w:rFonts w:ascii="Arial" w:hAnsi="Arial" w:cs="Arial"/>
          <w:b/>
          <w:bCs/>
          <w:sz w:val="24"/>
          <w:szCs w:val="24"/>
          <w:lang w:val="es-CO"/>
        </w:rPr>
        <w:t>es</w:t>
      </w:r>
      <w:r w:rsidRPr="000E532F">
        <w:rPr>
          <w:rFonts w:ascii="Arial" w:hAnsi="Arial" w:cs="Arial"/>
          <w:b/>
          <w:bCs/>
          <w:lang w:val="es-CO"/>
        </w:rPr>
        <w:t xml:space="preserve"> </w:t>
      </w:r>
    </w:p>
    <w:p w14:paraId="4B9AE3E0" w14:textId="77777777" w:rsidR="00ED2ED7" w:rsidRPr="000E532F" w:rsidRDefault="00ED2ED7" w:rsidP="00ED2ED7">
      <w:pPr>
        <w:pStyle w:val="Sinespaciado"/>
        <w:spacing w:line="360" w:lineRule="auto"/>
        <w:ind w:left="720"/>
        <w:jc w:val="both"/>
        <w:rPr>
          <w:rFonts w:ascii="Arial" w:hAnsi="Arial" w:cs="Arial"/>
          <w:b/>
          <w:bCs/>
          <w:lang w:val="es-CO"/>
        </w:rPr>
      </w:pPr>
    </w:p>
    <w:p w14:paraId="6C328CC3" w14:textId="77777777" w:rsidR="00ED2ED7" w:rsidRPr="000E532F" w:rsidRDefault="00425560" w:rsidP="00ED2ED7">
      <w:pPr>
        <w:pStyle w:val="Sinespaciado"/>
        <w:numPr>
          <w:ilvl w:val="0"/>
          <w:numId w:val="204"/>
        </w:numPr>
        <w:spacing w:line="360" w:lineRule="auto"/>
        <w:jc w:val="both"/>
        <w:rPr>
          <w:rFonts w:ascii="Arial" w:hAnsi="Arial" w:cs="Arial"/>
          <w:b/>
          <w:bCs/>
          <w:lang w:val="es-CO"/>
        </w:rPr>
      </w:pPr>
      <w:r w:rsidRPr="000E532F">
        <w:rPr>
          <w:rFonts w:ascii="Arial" w:hAnsi="Arial" w:cs="Arial"/>
          <w:b/>
          <w:bCs/>
          <w:lang w:val="es-CO"/>
        </w:rPr>
        <w:t xml:space="preserve">Visita Oficial a la Ciudad de San </w:t>
      </w:r>
      <w:r w:rsidR="00ED2ED7" w:rsidRPr="000E532F">
        <w:rPr>
          <w:rFonts w:ascii="Arial" w:hAnsi="Arial" w:cs="Arial"/>
          <w:b/>
          <w:bCs/>
          <w:lang w:val="es-CO"/>
        </w:rPr>
        <w:t>Salvador 29</w:t>
      </w:r>
      <w:r w:rsidR="00EE6929" w:rsidRPr="000E532F">
        <w:rPr>
          <w:rFonts w:ascii="Arial" w:hAnsi="Arial" w:cs="Arial"/>
          <w:b/>
          <w:bCs/>
          <w:lang w:val="es-CO"/>
        </w:rPr>
        <w:t xml:space="preserve"> de mayo de 2025</w:t>
      </w:r>
    </w:p>
    <w:p w14:paraId="5B704D34" w14:textId="32FE98A4" w:rsidR="00ED2ED7" w:rsidRPr="000E532F" w:rsidRDefault="00ED2ED7" w:rsidP="00ED2ED7">
      <w:pPr>
        <w:pStyle w:val="Sinespaciado"/>
        <w:spacing w:line="360" w:lineRule="auto"/>
        <w:jc w:val="both"/>
        <w:rPr>
          <w:b/>
          <w:bCs/>
          <w:lang w:val="es-CO"/>
        </w:rPr>
      </w:pPr>
      <w:r w:rsidRPr="000E532F">
        <w:rPr>
          <w:rFonts w:ascii="Arial" w:hAnsi="Arial" w:cs="Arial"/>
          <w:lang w:val="es-CO"/>
        </w:rPr>
        <w:t>El alcalde de Zipaquirá, Fabián Rojas García, junto a miembros de su gabinete, entre ellos la gerente de la Catedral de Sal, Yenny Páez, realizó una visita oficial a la ciudad de San Salvador con el objetivo de fortalecer la cooperación internacional y promover el intercambio de experiencias en turismo, desarrollo sostenible y promoción de destinos emblemáticos de Latinoamérica, agenda que incluyó un encuentro con el vicepresidente de la República de El Salvador, Félix Ulloa hijo, en el cual se destacaron las oportunidades de alianzas estratégicas para impulsar el turismo cultural y religioso, se presentó la oferta turística de Zipaquirá y los proyectos de internacionalización de la Catedral de Sal como la Primera Maravilla de Colombia, y se conocieron los avances del proyecto Surf City y su segunda fase #SurfCity2, consolidando así espacios de colaboración y fortalecimiento de los lazos entre Zipaquirá y El Salvador</w:t>
      </w:r>
      <w:r w:rsidRPr="000E532F">
        <w:rPr>
          <w:lang w:val="es-CO"/>
        </w:rPr>
        <w:t>.</w:t>
      </w:r>
    </w:p>
    <w:p w14:paraId="3906F84C" w14:textId="77777777" w:rsidR="00ED2ED7" w:rsidRPr="000E532F" w:rsidRDefault="00ED2ED7" w:rsidP="00ED2ED7">
      <w:pPr>
        <w:pStyle w:val="Sinespaciado"/>
        <w:spacing w:line="360" w:lineRule="auto"/>
        <w:jc w:val="both"/>
        <w:rPr>
          <w:b/>
          <w:bCs/>
          <w:lang w:val="es-CO"/>
        </w:rPr>
      </w:pPr>
    </w:p>
    <w:p w14:paraId="780EF8D1" w14:textId="77777777" w:rsidR="004D71D0" w:rsidRPr="000E532F" w:rsidRDefault="00EE6929" w:rsidP="00705EE0">
      <w:pPr>
        <w:pStyle w:val="Prrafodelista"/>
        <w:numPr>
          <w:ilvl w:val="0"/>
          <w:numId w:val="204"/>
        </w:numPr>
        <w:spacing w:line="360" w:lineRule="auto"/>
        <w:jc w:val="both"/>
        <w:rPr>
          <w:rFonts w:ascii="Arial" w:hAnsi="Arial" w:cs="Arial"/>
          <w:b/>
          <w:bCs/>
        </w:rPr>
      </w:pPr>
      <w:r w:rsidRPr="000E532F">
        <w:rPr>
          <w:rFonts w:ascii="Arial" w:hAnsi="Arial" w:cs="Arial"/>
          <w:b/>
          <w:bCs/>
        </w:rPr>
        <w:t>Visita Oficial a las Minas de Sal de Wieliczka, Polonia</w:t>
      </w:r>
      <w:r w:rsidR="00ED2ED7" w:rsidRPr="000E532F">
        <w:rPr>
          <w:rFonts w:ascii="Arial" w:hAnsi="Arial" w:cs="Arial"/>
          <w:b/>
          <w:bCs/>
        </w:rPr>
        <w:t xml:space="preserve">  </w:t>
      </w:r>
    </w:p>
    <w:p w14:paraId="2597A817" w14:textId="7A9D1A82" w:rsidR="00ED2ED7" w:rsidRPr="000E532F" w:rsidRDefault="00ED2ED7" w:rsidP="00ED2ED7">
      <w:pPr>
        <w:spacing w:line="360" w:lineRule="auto"/>
        <w:jc w:val="both"/>
        <w:rPr>
          <w:rFonts w:ascii="Arial" w:hAnsi="Arial" w:cs="Arial"/>
        </w:rPr>
      </w:pPr>
      <w:r w:rsidRPr="000E532F">
        <w:rPr>
          <w:rFonts w:ascii="Arial" w:hAnsi="Arial" w:cs="Arial"/>
        </w:rPr>
        <w:t>Entre los días 9 y 14 de septiembre de 2025, el Coordinador Internacional de la Catedral de Sal de Zipaquirá y el Alcalde de la Ciudad de Zipaquirá realizaron una visita institucional a las Minas de Sal de Wieliczka, ubicadas en Cracovia, Polonia.</w:t>
      </w:r>
      <w:r w:rsidRPr="000E532F">
        <w:rPr>
          <w:rFonts w:ascii="Arial" w:hAnsi="Arial" w:cs="Arial"/>
        </w:rPr>
        <w:br/>
        <w:t xml:space="preserve">El objetivo de esta misión fue analizar su modelo de gestión turística, conocer de primera </w:t>
      </w:r>
      <w:r w:rsidRPr="000E532F">
        <w:rPr>
          <w:rFonts w:ascii="Arial" w:hAnsi="Arial" w:cs="Arial"/>
        </w:rPr>
        <w:lastRenderedPageBreak/>
        <w:t>mano su infraestructura y procesos operativos, y abrir el camino para una cooperación internacional que promueva el intercambio de conocimientos y experiencias entre ambos atractivos turísticos.</w:t>
      </w:r>
    </w:p>
    <w:p w14:paraId="6D3ED0F9" w14:textId="63BAED91" w:rsidR="00ED2ED7" w:rsidRPr="000E532F" w:rsidRDefault="00ED2ED7" w:rsidP="007D6C8A">
      <w:pPr>
        <w:spacing w:line="360" w:lineRule="auto"/>
        <w:jc w:val="both"/>
        <w:rPr>
          <w:rFonts w:ascii="Arial" w:hAnsi="Arial" w:cs="Arial"/>
        </w:rPr>
      </w:pPr>
      <w:r w:rsidRPr="000E532F">
        <w:rPr>
          <w:rFonts w:ascii="Arial" w:hAnsi="Arial" w:cs="Arial"/>
        </w:rPr>
        <w:t>.Como resultado de esta misión, se alcanzaron acuerdos para avanzar en la firma de un Acuerdo de Cooperación Internacional y un Memorando de Entendimiento, cuya formalización se realizará en el marco de FITUR 2026 en Madrid, con el propósito de hermanar ambos atractivos turísticos, desarrollar acciones de promoción bilateral, intercambiar experiencias técnicas y culturales, y realizar un acto simbólico de intercambio de esculturas en sal, consolidando una alianza estratégica que contribuirá al posicionamiento, sostenibilidad e internacionalización de la Catedral de Sal como ícono del turismo cultural y experiencial de Colombia.</w:t>
      </w:r>
    </w:p>
    <w:p w14:paraId="1DE3CB4F" w14:textId="77777777" w:rsidR="00ED2ED7" w:rsidRPr="000E532F" w:rsidRDefault="00ED2ED7" w:rsidP="007D6C8A">
      <w:pPr>
        <w:spacing w:line="360" w:lineRule="auto"/>
        <w:jc w:val="both"/>
        <w:rPr>
          <w:rFonts w:ascii="Arial" w:hAnsi="Arial" w:cs="Arial"/>
        </w:rPr>
      </w:pPr>
      <w:r w:rsidRPr="000E532F">
        <w:rPr>
          <w:rFonts w:ascii="Arial" w:hAnsi="Arial" w:cs="Arial"/>
        </w:rPr>
        <w:t xml:space="preserve">        </w:t>
      </w:r>
    </w:p>
    <w:p w14:paraId="46FB4A13" w14:textId="77777777" w:rsidR="00ED2ED7" w:rsidRPr="000E532F" w:rsidRDefault="00ED2ED7" w:rsidP="007D6C8A">
      <w:pPr>
        <w:pStyle w:val="Prrafodelista"/>
        <w:numPr>
          <w:ilvl w:val="0"/>
          <w:numId w:val="205"/>
        </w:numPr>
        <w:spacing w:line="360" w:lineRule="auto"/>
        <w:jc w:val="both"/>
        <w:rPr>
          <w:rFonts w:ascii="Arial" w:hAnsi="Arial" w:cs="Arial"/>
        </w:rPr>
      </w:pPr>
      <w:r w:rsidRPr="000E532F">
        <w:rPr>
          <w:rFonts w:ascii="Arial" w:hAnsi="Arial" w:cs="Arial"/>
          <w:b/>
          <w:bCs/>
          <w:sz w:val="24"/>
          <w:szCs w:val="24"/>
        </w:rPr>
        <w:t xml:space="preserve">Reunión con la Directiva de </w:t>
      </w:r>
      <w:proofErr w:type="spellStart"/>
      <w:r w:rsidRPr="000E532F">
        <w:rPr>
          <w:rFonts w:ascii="Arial" w:hAnsi="Arial" w:cs="Arial"/>
          <w:b/>
          <w:bCs/>
          <w:sz w:val="24"/>
          <w:szCs w:val="24"/>
        </w:rPr>
        <w:t>Wieliczka</w:t>
      </w:r>
      <w:proofErr w:type="spellEnd"/>
      <w:r w:rsidRPr="000E532F">
        <w:rPr>
          <w:rFonts w:ascii="Arial" w:hAnsi="Arial" w:cs="Arial"/>
          <w:b/>
          <w:bCs/>
          <w:sz w:val="24"/>
          <w:szCs w:val="24"/>
        </w:rPr>
        <w:t xml:space="preserve"> y Acuerdos Alcanzados</w:t>
      </w:r>
    </w:p>
    <w:p w14:paraId="31559378" w14:textId="77777777" w:rsidR="00ED2ED7" w:rsidRDefault="00ED2ED7" w:rsidP="007D6C8A">
      <w:pPr>
        <w:pStyle w:val="Sinespaciado"/>
        <w:spacing w:line="360" w:lineRule="auto"/>
        <w:jc w:val="both"/>
        <w:rPr>
          <w:rFonts w:ascii="Arial" w:hAnsi="Arial" w:cs="Arial"/>
          <w:lang w:val="es-CO"/>
        </w:rPr>
      </w:pPr>
      <w:r w:rsidRPr="000E532F">
        <w:rPr>
          <w:rFonts w:ascii="Arial" w:hAnsi="Arial" w:cs="Arial"/>
          <w:lang w:val="es-CO"/>
        </w:rPr>
        <w:t xml:space="preserve">Durante la misión, el alcalde de Zipaquirá sostuvo una reunión oficial con la directora Comercial y de Marketing, Barbara Zięba-Godula, y con dos miembros del Board </w:t>
      </w:r>
      <w:proofErr w:type="spellStart"/>
      <w:r w:rsidRPr="000E532F">
        <w:rPr>
          <w:rFonts w:ascii="Arial" w:hAnsi="Arial" w:cs="Arial"/>
          <w:lang w:val="es-CO"/>
        </w:rPr>
        <w:t>of</w:t>
      </w:r>
      <w:proofErr w:type="spellEnd"/>
      <w:r w:rsidRPr="000E532F">
        <w:rPr>
          <w:rFonts w:ascii="Arial" w:hAnsi="Arial" w:cs="Arial"/>
          <w:lang w:val="es-CO"/>
        </w:rPr>
        <w:t xml:space="preserve"> </w:t>
      </w:r>
      <w:proofErr w:type="spellStart"/>
      <w:r w:rsidRPr="000E532F">
        <w:rPr>
          <w:rFonts w:ascii="Arial" w:hAnsi="Arial" w:cs="Arial"/>
          <w:lang w:val="es-CO"/>
        </w:rPr>
        <w:t>Directors</w:t>
      </w:r>
      <w:proofErr w:type="spellEnd"/>
      <w:r w:rsidRPr="000E532F">
        <w:rPr>
          <w:rFonts w:ascii="Arial" w:hAnsi="Arial" w:cs="Arial"/>
          <w:lang w:val="es-CO"/>
        </w:rPr>
        <w:t xml:space="preserve"> de las Minas de Sal de Wieliczka.</w:t>
      </w:r>
      <w:r w:rsidRPr="000E532F">
        <w:rPr>
          <w:rFonts w:ascii="Arial" w:hAnsi="Arial" w:cs="Arial"/>
          <w:lang w:val="es-CO"/>
        </w:rPr>
        <w:br/>
        <w:t>En este encuentro se formalizó la intención de firmar un Acuerdo de Cooperación Internacional y un Memorando de Entendimiento, con el propósito de hermanar ambos atractivos turísticos y fortalecer los lazos culturales entre Colombia y Polonia.</w:t>
      </w:r>
    </w:p>
    <w:p w14:paraId="2A63C4B1" w14:textId="396AFD31" w:rsidR="00C9100A" w:rsidRPr="000E532F" w:rsidRDefault="00C9100A" w:rsidP="00C9100A">
      <w:pPr>
        <w:pStyle w:val="Sinespaciado"/>
        <w:spacing w:line="360" w:lineRule="auto"/>
        <w:jc w:val="center"/>
        <w:rPr>
          <w:rFonts w:ascii="Arial" w:hAnsi="Arial" w:cs="Arial"/>
          <w:lang w:val="es-CO"/>
        </w:rPr>
      </w:pPr>
      <w:r>
        <w:rPr>
          <w:rFonts w:ascii="Arial" w:hAnsi="Arial" w:cs="Arial"/>
          <w:noProof/>
          <w:lang w:val="es-CO"/>
        </w:rPr>
        <w:drawing>
          <wp:inline distT="0" distB="0" distL="0" distR="0" wp14:anchorId="7C473F25" wp14:editId="1844E577">
            <wp:extent cx="2466975" cy="1679457"/>
            <wp:effectExtent l="0" t="0" r="0" b="0"/>
            <wp:docPr id="139430377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2955" cy="1683528"/>
                    </a:xfrm>
                    <a:prstGeom prst="rect">
                      <a:avLst/>
                    </a:prstGeom>
                    <a:noFill/>
                  </pic:spPr>
                </pic:pic>
              </a:graphicData>
            </a:graphic>
          </wp:inline>
        </w:drawing>
      </w:r>
    </w:p>
    <w:p w14:paraId="3B0730E5" w14:textId="77777777" w:rsidR="00ED2ED7" w:rsidRPr="000E532F" w:rsidRDefault="00ED2ED7" w:rsidP="007D6C8A">
      <w:pPr>
        <w:spacing w:line="360" w:lineRule="auto"/>
        <w:jc w:val="both"/>
        <w:rPr>
          <w:rFonts w:ascii="Arial" w:hAnsi="Arial" w:cs="Arial"/>
        </w:rPr>
      </w:pPr>
      <w:r w:rsidRPr="000E532F">
        <w:rPr>
          <w:rFonts w:ascii="Arial" w:hAnsi="Arial" w:cs="Arial"/>
        </w:rPr>
        <w:t>La firma de estos documentos se realizará en el marco de la feria FITUR 2026 en Madrid, España, donde se desarrollará un acto simbólico de intercambio cultural:</w:t>
      </w:r>
    </w:p>
    <w:p w14:paraId="1DEB93EA" w14:textId="77777777" w:rsidR="00ED2ED7" w:rsidRPr="000E532F" w:rsidRDefault="00ED2ED7" w:rsidP="007D6C8A">
      <w:pPr>
        <w:numPr>
          <w:ilvl w:val="0"/>
          <w:numId w:val="10"/>
        </w:numPr>
        <w:spacing w:line="360" w:lineRule="auto"/>
        <w:jc w:val="both"/>
        <w:rPr>
          <w:rFonts w:ascii="Arial" w:hAnsi="Arial" w:cs="Arial"/>
        </w:rPr>
      </w:pPr>
      <w:r w:rsidRPr="000E532F">
        <w:rPr>
          <w:rFonts w:ascii="Arial" w:hAnsi="Arial" w:cs="Arial"/>
        </w:rPr>
        <w:lastRenderedPageBreak/>
        <w:t xml:space="preserve">Zipaquirá entregará una escultura en sal tallada por artesanos locales, que quedará expuesta permanentemente en las Minas de </w:t>
      </w:r>
      <w:proofErr w:type="spellStart"/>
      <w:r w:rsidRPr="000E532F">
        <w:rPr>
          <w:rFonts w:ascii="Arial" w:hAnsi="Arial" w:cs="Arial"/>
        </w:rPr>
        <w:t>Wieliczka</w:t>
      </w:r>
      <w:proofErr w:type="spellEnd"/>
      <w:r w:rsidRPr="000E532F">
        <w:rPr>
          <w:rFonts w:ascii="Arial" w:hAnsi="Arial" w:cs="Arial"/>
        </w:rPr>
        <w:t>.</w:t>
      </w:r>
    </w:p>
    <w:p w14:paraId="71963FDD" w14:textId="77777777" w:rsidR="00ED2ED7" w:rsidRPr="000E532F" w:rsidRDefault="00ED2ED7" w:rsidP="007D6C8A">
      <w:pPr>
        <w:numPr>
          <w:ilvl w:val="0"/>
          <w:numId w:val="10"/>
        </w:numPr>
        <w:spacing w:line="360" w:lineRule="auto"/>
        <w:jc w:val="both"/>
        <w:rPr>
          <w:rFonts w:ascii="Arial" w:hAnsi="Arial" w:cs="Arial"/>
        </w:rPr>
      </w:pPr>
      <w:r w:rsidRPr="000E532F">
        <w:rPr>
          <w:rFonts w:ascii="Arial" w:hAnsi="Arial" w:cs="Arial"/>
        </w:rPr>
        <w:t>Wieliczka entregará una escultura en sal polaca, que será exhibida en la Catedral de Sal de Zipaquirá, como símbolo de amistad y cooperación entre ambas naciones.</w:t>
      </w:r>
    </w:p>
    <w:p w14:paraId="2C1CE28B" w14:textId="77777777" w:rsidR="00ED2ED7" w:rsidRPr="000E532F" w:rsidRDefault="00ED2ED7" w:rsidP="007D6C8A">
      <w:pPr>
        <w:spacing w:line="360" w:lineRule="auto"/>
        <w:jc w:val="both"/>
        <w:rPr>
          <w:rFonts w:ascii="Arial" w:hAnsi="Arial" w:cs="Arial"/>
        </w:rPr>
      </w:pPr>
      <w:r w:rsidRPr="000E532F">
        <w:rPr>
          <w:rFonts w:ascii="Arial" w:hAnsi="Arial" w:cs="Arial"/>
        </w:rPr>
        <w:t>Ambos destinos se comprometieron a promocionar de manera bilateral la imagen y la oferta turística de su contraparte, incluyendo referencias cruzadas en sus materiales publicitarios y páginas web.</w:t>
      </w:r>
    </w:p>
    <w:p w14:paraId="2372BFB2" w14:textId="0430DB1F" w:rsidR="00A8554E" w:rsidRPr="000E532F" w:rsidRDefault="00A8554E" w:rsidP="007D6C8A">
      <w:pPr>
        <w:pStyle w:val="Sinespaciado"/>
        <w:numPr>
          <w:ilvl w:val="0"/>
          <w:numId w:val="204"/>
        </w:numPr>
        <w:spacing w:line="360" w:lineRule="auto"/>
        <w:jc w:val="both"/>
        <w:rPr>
          <w:b/>
          <w:bCs/>
          <w:lang w:val="es-CO"/>
        </w:rPr>
      </w:pPr>
      <w:r w:rsidRPr="000E532F">
        <w:rPr>
          <w:rFonts w:ascii="Arial" w:hAnsi="Arial" w:cs="Arial"/>
          <w:b/>
          <w:bCs/>
          <w:lang w:val="es-CO"/>
        </w:rPr>
        <w:t>Estrategia de Peregrinaciones Extranjeras</w:t>
      </w:r>
    </w:p>
    <w:p w14:paraId="19760A2F" w14:textId="77777777" w:rsidR="00EE6929" w:rsidRPr="000E532F" w:rsidRDefault="00EE6929" w:rsidP="007D6C8A">
      <w:pPr>
        <w:pStyle w:val="Sinespaciado"/>
        <w:spacing w:line="360" w:lineRule="auto"/>
        <w:ind w:left="1440"/>
        <w:jc w:val="both"/>
        <w:rPr>
          <w:b/>
          <w:bCs/>
          <w:lang w:val="es-CO"/>
        </w:rPr>
      </w:pPr>
    </w:p>
    <w:p w14:paraId="374705ED" w14:textId="77777777" w:rsidR="007D6C8A" w:rsidRPr="000E532F" w:rsidRDefault="00EE6929" w:rsidP="007D6C8A">
      <w:pPr>
        <w:pStyle w:val="Sinespaciado"/>
        <w:spacing w:line="360" w:lineRule="auto"/>
        <w:jc w:val="both"/>
        <w:rPr>
          <w:rFonts w:ascii="Arial" w:hAnsi="Arial" w:cs="Arial"/>
          <w:lang w:val="es-CO"/>
        </w:rPr>
      </w:pPr>
      <w:r w:rsidRPr="000E532F">
        <w:rPr>
          <w:rFonts w:ascii="Arial" w:hAnsi="Arial" w:cs="Arial"/>
          <w:lang w:val="es-CO"/>
        </w:rPr>
        <w:t>El 3 de febrero de 2025 se implementó la estrategia de promoción institucional de peregrinaciones extranjeras, orientada a consolidar el producto “Peregrinación Extranjera” con la misma tarifa de la entrada general plena, con el objetivo de ofrecer una experiencia espiritual, cultural y patrimonial diferenciada para grupos religiosos internacionales en la Catedral de Sal de Zipaquirá; desde su puesta en marcha, la estrategia ha impulsado la reactivación del segmento religioso internacional durante 2025, evidenciando una marcada estacionalidad, con julio como el mes de mayor afluencia (alrededor de 160 grupos), seguido de marzo con cerca de 75 peregrinaciones, mientras que febrero, mayo, agosto y septiembre presentan niveles bajos o moderados, lo que abre oportunidades para fortalecer campañas en temporada media y baja, permitiendo posicionar a la Catedral de Sal como un destino de peregrinación internacional y consolidar su rol como referente del turismo religioso y de fe en la Primera Maravilla de Colombia.</w:t>
      </w:r>
    </w:p>
    <w:p w14:paraId="3760FD40" w14:textId="77777777" w:rsidR="007D6C8A" w:rsidRPr="000E532F" w:rsidRDefault="007D6C8A" w:rsidP="007D6C8A">
      <w:pPr>
        <w:pStyle w:val="Sinespaciado"/>
        <w:spacing w:line="360" w:lineRule="auto"/>
        <w:jc w:val="both"/>
        <w:rPr>
          <w:rFonts w:ascii="Arial" w:hAnsi="Arial" w:cs="Arial"/>
          <w:lang w:val="es-CO"/>
        </w:rPr>
      </w:pPr>
    </w:p>
    <w:p w14:paraId="299C86D2" w14:textId="10663784" w:rsidR="00425560" w:rsidRPr="000E532F" w:rsidRDefault="00425560" w:rsidP="004D71D0">
      <w:pPr>
        <w:pStyle w:val="Sinespaciado"/>
        <w:spacing w:line="360" w:lineRule="auto"/>
        <w:rPr>
          <w:rFonts w:ascii="Arial" w:hAnsi="Arial" w:cs="Arial"/>
          <w:lang w:val="es-CO"/>
        </w:rPr>
      </w:pPr>
    </w:p>
    <w:p w14:paraId="4420BB3F" w14:textId="77777777" w:rsidR="002D230A" w:rsidRPr="000E532F" w:rsidRDefault="00425560" w:rsidP="002D230A">
      <w:pPr>
        <w:pStyle w:val="Prrafodelista"/>
        <w:numPr>
          <w:ilvl w:val="0"/>
          <w:numId w:val="201"/>
        </w:numPr>
        <w:spacing w:line="360" w:lineRule="auto"/>
        <w:jc w:val="both"/>
        <w:rPr>
          <w:rFonts w:ascii="Arial" w:hAnsi="Arial" w:cs="Arial"/>
        </w:rPr>
      </w:pPr>
      <w:r w:rsidRPr="000E532F">
        <w:rPr>
          <w:rFonts w:ascii="Arial" w:hAnsi="Arial" w:cs="Arial"/>
          <w:b/>
          <w:bCs/>
        </w:rPr>
        <w:t xml:space="preserve">Logro Institucional 2025 </w:t>
      </w:r>
    </w:p>
    <w:p w14:paraId="41030E26" w14:textId="77777777" w:rsidR="002D230A" w:rsidRPr="000E532F" w:rsidRDefault="002D230A" w:rsidP="002D230A">
      <w:pPr>
        <w:pStyle w:val="Prrafodelista"/>
        <w:spacing w:line="360" w:lineRule="auto"/>
        <w:jc w:val="both"/>
        <w:rPr>
          <w:rFonts w:ascii="Arial" w:hAnsi="Arial" w:cs="Arial"/>
        </w:rPr>
      </w:pPr>
    </w:p>
    <w:p w14:paraId="01809590" w14:textId="14608A40" w:rsidR="00425560" w:rsidRPr="000E532F" w:rsidRDefault="00425560" w:rsidP="002D230A">
      <w:pPr>
        <w:pStyle w:val="Prrafodelista"/>
        <w:numPr>
          <w:ilvl w:val="0"/>
          <w:numId w:val="205"/>
        </w:numPr>
        <w:spacing w:line="360" w:lineRule="auto"/>
        <w:jc w:val="both"/>
        <w:rPr>
          <w:rFonts w:ascii="Arial" w:hAnsi="Arial" w:cs="Arial"/>
        </w:rPr>
      </w:pPr>
      <w:r w:rsidRPr="000E532F">
        <w:rPr>
          <w:rFonts w:ascii="Arial" w:hAnsi="Arial" w:cs="Arial"/>
          <w:b/>
          <w:bCs/>
        </w:rPr>
        <w:t>Alianza con Hansa Tours</w:t>
      </w:r>
    </w:p>
    <w:p w14:paraId="52F9AC3F" w14:textId="77777777" w:rsidR="00425560" w:rsidRPr="000E532F" w:rsidRDefault="00425560" w:rsidP="007671A4">
      <w:pPr>
        <w:spacing w:line="360" w:lineRule="auto"/>
        <w:jc w:val="both"/>
        <w:rPr>
          <w:rFonts w:ascii="Arial" w:hAnsi="Arial" w:cs="Arial"/>
        </w:rPr>
      </w:pPr>
      <w:r w:rsidRPr="000E532F">
        <w:rPr>
          <w:rFonts w:ascii="Arial" w:hAnsi="Arial" w:cs="Arial"/>
        </w:rPr>
        <w:t>En el año 2025, la Catedral de Sal de Zipaquirá consolidó una importante alianza estratégica con la reconocida agencia Hansa Tours, líder en experiencias turísticas receptivas en Colombia.</w:t>
      </w:r>
    </w:p>
    <w:p w14:paraId="4F51D017" w14:textId="77777777" w:rsidR="00425560" w:rsidRPr="000E532F" w:rsidRDefault="00425560" w:rsidP="007671A4">
      <w:pPr>
        <w:spacing w:line="360" w:lineRule="auto"/>
        <w:jc w:val="both"/>
        <w:rPr>
          <w:rFonts w:ascii="Arial" w:hAnsi="Arial" w:cs="Arial"/>
        </w:rPr>
      </w:pPr>
      <w:r w:rsidRPr="000E532F">
        <w:rPr>
          <w:rFonts w:ascii="Arial" w:hAnsi="Arial" w:cs="Arial"/>
        </w:rPr>
        <w:lastRenderedPageBreak/>
        <w:t>Como resultado de esta colaboración, se diseñaron y produjeron guías impresas exclusivas con el propósito de promocionar la Catedral de Sal entre los turistas extranjeros alojados en los principales hoteles de Bogotá.</w:t>
      </w:r>
    </w:p>
    <w:p w14:paraId="10A8EF14" w14:textId="77777777" w:rsidR="00425560" w:rsidRPr="000E532F" w:rsidRDefault="00425560" w:rsidP="007671A4">
      <w:pPr>
        <w:spacing w:line="360" w:lineRule="auto"/>
        <w:jc w:val="both"/>
        <w:rPr>
          <w:rFonts w:ascii="Arial" w:hAnsi="Arial" w:cs="Arial"/>
        </w:rPr>
      </w:pPr>
      <w:r w:rsidRPr="000E532F">
        <w:rPr>
          <w:rFonts w:ascii="Arial" w:hAnsi="Arial" w:cs="Arial"/>
        </w:rPr>
        <w:t>Esta iniciativa permitió fortalecer la presencia de la Primera Maravilla de Colombia en el mercado internacional, impulsando el turismo receptivo y fomentando el reconocimiento de Zipaquirá como destino imperdible dentro de las rutas turísticas nacionales e internacionales.</w:t>
      </w:r>
    </w:p>
    <w:p w14:paraId="3991B7EB" w14:textId="2627D8B8" w:rsidR="00425560" w:rsidRPr="000E532F" w:rsidRDefault="002D230A" w:rsidP="007671A4">
      <w:pPr>
        <w:spacing w:line="360" w:lineRule="auto"/>
        <w:jc w:val="both"/>
        <w:rPr>
          <w:rFonts w:ascii="Arial" w:hAnsi="Arial" w:cs="Arial"/>
          <w:b/>
          <w:bCs/>
        </w:rPr>
      </w:pPr>
      <w:r w:rsidRPr="000E532F">
        <w:rPr>
          <w:rFonts w:ascii="Arial" w:hAnsi="Arial" w:cs="Arial"/>
          <w:b/>
          <w:bCs/>
        </w:rPr>
        <w:t>Total,</w:t>
      </w:r>
      <w:r w:rsidR="00425560" w:rsidRPr="000E532F">
        <w:rPr>
          <w:rFonts w:ascii="Arial" w:hAnsi="Arial" w:cs="Arial"/>
          <w:b/>
          <w:bCs/>
        </w:rPr>
        <w:t xml:space="preserve"> mensual distribuido: 300 ejemplares en hoteles + 50 ejemplares para Oficina Comercial = 350 ejemplares</w:t>
      </w:r>
    </w:p>
    <w:p w14:paraId="26499401" w14:textId="77777777" w:rsidR="00425560" w:rsidRPr="000E532F" w:rsidRDefault="00425560" w:rsidP="007671A4">
      <w:pPr>
        <w:spacing w:line="360" w:lineRule="auto"/>
        <w:jc w:val="both"/>
        <w:rPr>
          <w:rFonts w:ascii="Arial" w:hAnsi="Arial" w:cs="Arial"/>
        </w:rPr>
      </w:pPr>
      <w:r w:rsidRPr="000E532F">
        <w:rPr>
          <w:rFonts w:ascii="Arial" w:hAnsi="Arial" w:cs="Arial"/>
        </w:rPr>
        <w:t>Esta alianza con Hansa Tours refleja el compromiso de la Catedral de Sal de Zipaquirá por innovar en sus estrategias de promoción internacional, fortaleciendo la relación con el sector hotelero y consolidando su posicionamiento como uno de los destinos más emblemáticos, sostenibles y visitados de Colombia.</w:t>
      </w:r>
    </w:p>
    <w:p w14:paraId="0FF2AA6F" w14:textId="77777777" w:rsidR="007D6C8A" w:rsidRPr="000E532F" w:rsidRDefault="007D6C8A" w:rsidP="007671A4">
      <w:pPr>
        <w:spacing w:line="360" w:lineRule="auto"/>
        <w:jc w:val="both"/>
        <w:rPr>
          <w:rFonts w:ascii="Arial" w:hAnsi="Arial" w:cs="Arial"/>
          <w:b/>
          <w:bCs/>
          <w:sz w:val="24"/>
          <w:szCs w:val="24"/>
        </w:rPr>
      </w:pPr>
    </w:p>
    <w:p w14:paraId="627D12D6" w14:textId="23B27301" w:rsidR="00425560" w:rsidRPr="000E532F" w:rsidRDefault="00425560" w:rsidP="007D6C8A">
      <w:pPr>
        <w:pStyle w:val="Prrafodelista"/>
        <w:numPr>
          <w:ilvl w:val="0"/>
          <w:numId w:val="201"/>
        </w:numPr>
        <w:spacing w:line="360" w:lineRule="auto"/>
        <w:jc w:val="both"/>
        <w:rPr>
          <w:rFonts w:ascii="Arial" w:hAnsi="Arial" w:cs="Arial"/>
          <w:sz w:val="24"/>
          <w:szCs w:val="24"/>
        </w:rPr>
      </w:pPr>
      <w:r w:rsidRPr="000E532F">
        <w:rPr>
          <w:rFonts w:ascii="Arial" w:hAnsi="Arial" w:cs="Arial"/>
          <w:b/>
          <w:bCs/>
          <w:sz w:val="24"/>
          <w:szCs w:val="24"/>
        </w:rPr>
        <w:t xml:space="preserve">Organización y Gestión del Evento </w:t>
      </w:r>
      <w:proofErr w:type="spellStart"/>
      <w:r w:rsidRPr="000E532F">
        <w:rPr>
          <w:rFonts w:ascii="Arial" w:hAnsi="Arial" w:cs="Arial"/>
          <w:b/>
          <w:bCs/>
          <w:sz w:val="24"/>
          <w:szCs w:val="24"/>
        </w:rPr>
        <w:t>Korearte</w:t>
      </w:r>
      <w:proofErr w:type="spellEnd"/>
      <w:r w:rsidRPr="000E532F">
        <w:rPr>
          <w:rFonts w:ascii="Arial" w:hAnsi="Arial" w:cs="Arial"/>
          <w:b/>
          <w:bCs/>
          <w:sz w:val="24"/>
          <w:szCs w:val="24"/>
        </w:rPr>
        <w:t xml:space="preserve"> 2025</w:t>
      </w:r>
    </w:p>
    <w:p w14:paraId="3DC82752" w14:textId="77777777" w:rsidR="00425560" w:rsidRPr="000E532F" w:rsidRDefault="00425560" w:rsidP="007671A4">
      <w:pPr>
        <w:spacing w:line="360" w:lineRule="auto"/>
        <w:jc w:val="both"/>
        <w:rPr>
          <w:rFonts w:ascii="Arial" w:hAnsi="Arial" w:cs="Arial"/>
        </w:rPr>
      </w:pPr>
      <w:r w:rsidRPr="000E532F">
        <w:rPr>
          <w:rFonts w:ascii="Arial" w:hAnsi="Arial" w:cs="Arial"/>
        </w:rPr>
        <w:t>Durante el proceso de gestión cultural y comercial de la Catedral de Sal de Zipaquirá, se llevó a cabo la organización y coordinación del evento Corearte, un importante encuentro coral de carácter internacional que reúne agrupaciones artísticas de diversos países.</w:t>
      </w:r>
    </w:p>
    <w:p w14:paraId="7A19067F" w14:textId="0391767C" w:rsidR="00CD1011" w:rsidRPr="000E532F" w:rsidRDefault="00425560" w:rsidP="008133E2">
      <w:pPr>
        <w:spacing w:line="360" w:lineRule="auto"/>
        <w:jc w:val="both"/>
        <w:rPr>
          <w:rFonts w:ascii="Arial" w:hAnsi="Arial" w:cs="Arial"/>
        </w:rPr>
      </w:pPr>
      <w:r w:rsidRPr="000E532F">
        <w:rPr>
          <w:rFonts w:ascii="Arial" w:hAnsi="Arial" w:cs="Arial"/>
        </w:rPr>
        <w:t>Como parte de los avances obtenidos, se preparó la exposición formal del proyecto ante la Gerente General, con el propósito de obtener la aprobación institucional para la realización del evento y la participación oficial de Corearte en el Festival 2025 dentro de la Catedral de Sal.</w:t>
      </w:r>
    </w:p>
    <w:p w14:paraId="549D306A" w14:textId="4BC5A02F" w:rsidR="00425560" w:rsidRPr="000E532F" w:rsidRDefault="00425560" w:rsidP="007D6C8A">
      <w:pPr>
        <w:spacing w:line="360" w:lineRule="auto"/>
        <w:jc w:val="center"/>
        <w:rPr>
          <w:rFonts w:ascii="Arial" w:hAnsi="Arial" w:cs="Arial"/>
          <w:b/>
          <w:bCs/>
          <w:sz w:val="24"/>
          <w:szCs w:val="24"/>
        </w:rPr>
      </w:pPr>
      <w:r w:rsidRPr="000E532F">
        <w:rPr>
          <w:rFonts w:ascii="Arial" w:hAnsi="Arial" w:cs="Arial"/>
          <w:b/>
          <w:bCs/>
          <w:sz w:val="24"/>
          <w:szCs w:val="24"/>
        </w:rPr>
        <w:t>COORDINA</w:t>
      </w:r>
      <w:r w:rsidR="007D6C8A" w:rsidRPr="000E532F">
        <w:rPr>
          <w:rFonts w:ascii="Arial" w:hAnsi="Arial" w:cs="Arial"/>
          <w:b/>
          <w:bCs/>
          <w:sz w:val="24"/>
          <w:szCs w:val="24"/>
        </w:rPr>
        <w:t>CIÓN</w:t>
      </w:r>
      <w:r w:rsidRPr="000E532F">
        <w:rPr>
          <w:rFonts w:ascii="Arial" w:hAnsi="Arial" w:cs="Arial"/>
          <w:b/>
          <w:bCs/>
          <w:sz w:val="24"/>
          <w:szCs w:val="24"/>
        </w:rPr>
        <w:t xml:space="preserve"> NACIONAL </w:t>
      </w:r>
    </w:p>
    <w:p w14:paraId="1D3340FE" w14:textId="6026A3CB" w:rsidR="004413FE" w:rsidRPr="000E532F" w:rsidRDefault="00425560" w:rsidP="004413FE">
      <w:pPr>
        <w:spacing w:line="360" w:lineRule="auto"/>
        <w:jc w:val="both"/>
        <w:rPr>
          <w:rFonts w:ascii="Arial" w:hAnsi="Arial" w:cs="Arial"/>
        </w:rPr>
      </w:pPr>
      <w:r w:rsidRPr="000E532F">
        <w:rPr>
          <w:rFonts w:ascii="Arial" w:hAnsi="Arial" w:cs="Arial"/>
        </w:rPr>
        <w:t xml:space="preserve">Durante el año 2025, la Catedral de Sal de Zipaquirá consolidó su liderazgo como uno de los destinos turísticos más representativos de Colombia, a través de una presencia activa en ferias nacionales, estrategias de posicionamiento de marca, y la diversificación de su </w:t>
      </w:r>
      <w:r w:rsidRPr="000E532F">
        <w:rPr>
          <w:rFonts w:ascii="Arial" w:hAnsi="Arial" w:cs="Arial"/>
        </w:rPr>
        <w:lastRenderedPageBreak/>
        <w:t>portafolio hacia los segmentos cultural, religioso, educativo y de naturaleza.</w:t>
      </w:r>
      <w:r w:rsidR="004413FE" w:rsidRPr="000E532F">
        <w:rPr>
          <w:rFonts w:ascii="Arial" w:hAnsi="Arial" w:cs="Arial"/>
        </w:rPr>
        <w:t xml:space="preserve"> Incrementar la visibilidad nacional de la Catedral </w:t>
      </w:r>
      <w:r w:rsidR="00711420" w:rsidRPr="000E532F">
        <w:rPr>
          <w:rFonts w:ascii="Arial" w:hAnsi="Arial" w:cs="Arial"/>
        </w:rPr>
        <w:t xml:space="preserve">de sal </w:t>
      </w:r>
      <w:r w:rsidR="004413FE" w:rsidRPr="000E532F">
        <w:rPr>
          <w:rFonts w:ascii="Arial" w:hAnsi="Arial" w:cs="Arial"/>
        </w:rPr>
        <w:t>como destino turístico icónico.</w:t>
      </w:r>
    </w:p>
    <w:p w14:paraId="06487E39" w14:textId="731D4F5B" w:rsidR="004413FE" w:rsidRPr="000E532F" w:rsidRDefault="004413FE" w:rsidP="007671A4">
      <w:pPr>
        <w:spacing w:line="360" w:lineRule="auto"/>
        <w:jc w:val="both"/>
        <w:rPr>
          <w:rFonts w:ascii="Arial" w:hAnsi="Arial" w:cs="Arial"/>
          <w:i/>
          <w:iCs/>
        </w:rPr>
      </w:pPr>
      <w:r w:rsidRPr="000E532F">
        <w:rPr>
          <w:rFonts w:ascii="Arial" w:hAnsi="Arial" w:cs="Arial"/>
          <w:i/>
          <w:iCs/>
        </w:rPr>
        <w:t xml:space="preserve">En 2025 la Catedral </w:t>
      </w:r>
      <w:r w:rsidR="00DB59A3" w:rsidRPr="000E532F">
        <w:rPr>
          <w:rFonts w:ascii="Arial" w:hAnsi="Arial" w:cs="Arial"/>
          <w:i/>
          <w:iCs/>
        </w:rPr>
        <w:t>aumento</w:t>
      </w:r>
      <w:r w:rsidRPr="000E532F">
        <w:rPr>
          <w:rFonts w:ascii="Arial" w:hAnsi="Arial" w:cs="Arial"/>
          <w:i/>
          <w:iCs/>
        </w:rPr>
        <w:t xml:space="preserve"> </w:t>
      </w:r>
      <w:r w:rsidRPr="000E532F">
        <w:rPr>
          <w:rFonts w:ascii="Arial" w:hAnsi="Arial" w:cs="Arial"/>
          <w:b/>
          <w:bCs/>
          <w:i/>
          <w:iCs/>
        </w:rPr>
        <w:t>su estrategia hacia el sector educativo</w:t>
      </w:r>
      <w:r w:rsidRPr="000E532F">
        <w:rPr>
          <w:rFonts w:ascii="Arial" w:hAnsi="Arial" w:cs="Arial"/>
          <w:i/>
          <w:iCs/>
        </w:rPr>
        <w:t xml:space="preserve">, alcanzando más de 150 clientes institucionales y un total </w:t>
      </w:r>
      <w:r w:rsidR="00DB59A3" w:rsidRPr="000E532F">
        <w:rPr>
          <w:rFonts w:ascii="Arial" w:hAnsi="Arial" w:cs="Arial"/>
          <w:i/>
          <w:iCs/>
        </w:rPr>
        <w:t>de ingresos de 22.304 estudiantes superando significativamente</w:t>
      </w:r>
      <w:r w:rsidR="000E5058" w:rsidRPr="000E532F">
        <w:rPr>
          <w:rFonts w:ascii="Arial" w:hAnsi="Arial" w:cs="Arial"/>
          <w:i/>
          <w:iCs/>
        </w:rPr>
        <w:t xml:space="preserve"> </w:t>
      </w:r>
      <w:r w:rsidR="00DB59A3" w:rsidRPr="000E532F">
        <w:rPr>
          <w:rFonts w:ascii="Arial" w:hAnsi="Arial" w:cs="Arial"/>
          <w:i/>
          <w:iCs/>
        </w:rPr>
        <w:t>el 2024</w:t>
      </w:r>
      <w:r w:rsidRPr="000E532F">
        <w:rPr>
          <w:rFonts w:ascii="Arial" w:hAnsi="Arial" w:cs="Arial"/>
          <w:i/>
          <w:iCs/>
        </w:rPr>
        <w:t>, lo que demuestra su consolidación como destino turístico, cultural y formativo.</w:t>
      </w:r>
    </w:p>
    <w:p w14:paraId="02201C5A" w14:textId="77777777" w:rsidR="004413FE" w:rsidRPr="000E532F" w:rsidRDefault="004413FE" w:rsidP="00711420">
      <w:pPr>
        <w:pStyle w:val="Sinespaciado"/>
        <w:rPr>
          <w:rFonts w:ascii="Arial" w:hAnsi="Arial" w:cs="Arial"/>
          <w:sz w:val="24"/>
          <w:szCs w:val="24"/>
          <w:lang w:val="es-CO"/>
        </w:rPr>
      </w:pPr>
    </w:p>
    <w:p w14:paraId="455B31B7" w14:textId="46366FC5" w:rsidR="004413FE" w:rsidRPr="000E532F" w:rsidRDefault="004413FE" w:rsidP="00711420">
      <w:pPr>
        <w:pStyle w:val="Sinespaciado"/>
        <w:rPr>
          <w:lang w:val="es-CO"/>
        </w:rPr>
      </w:pPr>
      <w:r w:rsidRPr="000E532F">
        <w:rPr>
          <w:rFonts w:ascii="Arial" w:hAnsi="Arial" w:cs="Arial"/>
          <w:b/>
          <w:bCs/>
          <w:sz w:val="24"/>
          <w:szCs w:val="24"/>
          <w:lang w:val="es-CO"/>
        </w:rPr>
        <w:t>Ferias</w:t>
      </w:r>
      <w:r w:rsidR="00711420" w:rsidRPr="000E532F">
        <w:rPr>
          <w:rFonts w:ascii="Arial" w:hAnsi="Arial" w:cs="Arial"/>
          <w:b/>
          <w:bCs/>
          <w:sz w:val="24"/>
          <w:szCs w:val="24"/>
          <w:lang w:val="es-CO"/>
        </w:rPr>
        <w:t xml:space="preserve"> </w:t>
      </w:r>
      <w:r w:rsidRPr="000E532F">
        <w:rPr>
          <w:rFonts w:ascii="Arial" w:hAnsi="Arial" w:cs="Arial"/>
          <w:b/>
          <w:bCs/>
          <w:sz w:val="24"/>
          <w:szCs w:val="24"/>
          <w:lang w:val="es-CO"/>
        </w:rPr>
        <w:t>Nacionales</w:t>
      </w:r>
      <w:r w:rsidRPr="000E532F">
        <w:rPr>
          <w:b/>
          <w:bCs/>
          <w:i/>
          <w:iCs/>
          <w:lang w:val="es-CO"/>
        </w:rPr>
        <w:br/>
      </w:r>
    </w:p>
    <w:p w14:paraId="045B3EC0" w14:textId="77B89554" w:rsidR="00425560" w:rsidRPr="000E532F" w:rsidRDefault="00425560" w:rsidP="007671A4">
      <w:pPr>
        <w:spacing w:line="360" w:lineRule="auto"/>
        <w:jc w:val="both"/>
        <w:rPr>
          <w:rFonts w:ascii="Arial" w:hAnsi="Arial" w:cs="Arial"/>
        </w:rPr>
      </w:pPr>
      <w:r w:rsidRPr="000E532F">
        <w:rPr>
          <w:rFonts w:ascii="Arial" w:hAnsi="Arial" w:cs="Arial"/>
        </w:rPr>
        <w:t xml:space="preserve">La participación en eventos como ANATO Bogotá, </w:t>
      </w:r>
      <w:proofErr w:type="spellStart"/>
      <w:r w:rsidRPr="000E532F">
        <w:rPr>
          <w:rFonts w:ascii="Arial" w:hAnsi="Arial" w:cs="Arial"/>
        </w:rPr>
        <w:t>Expoturismo</w:t>
      </w:r>
      <w:proofErr w:type="spellEnd"/>
      <w:r w:rsidRPr="000E532F">
        <w:rPr>
          <w:rFonts w:ascii="Arial" w:hAnsi="Arial" w:cs="Arial"/>
        </w:rPr>
        <w:t xml:space="preserve"> Bucaramanga, Congreso Nacional de ANATO Medellín y </w:t>
      </w:r>
      <w:r w:rsidR="00F636D4" w:rsidRPr="000E532F">
        <w:rPr>
          <w:rFonts w:ascii="Arial" w:hAnsi="Arial" w:cs="Arial"/>
        </w:rPr>
        <w:t xml:space="preserve">Colombia </w:t>
      </w:r>
      <w:proofErr w:type="spellStart"/>
      <w:r w:rsidRPr="000E532F">
        <w:rPr>
          <w:rFonts w:ascii="Arial" w:hAnsi="Arial" w:cs="Arial"/>
        </w:rPr>
        <w:t>travel</w:t>
      </w:r>
      <w:proofErr w:type="spellEnd"/>
      <w:r w:rsidR="00F636D4" w:rsidRPr="000E532F">
        <w:rPr>
          <w:rFonts w:ascii="Arial" w:hAnsi="Arial" w:cs="Arial"/>
        </w:rPr>
        <w:t xml:space="preserve"> expo</w:t>
      </w:r>
      <w:r w:rsidRPr="000E532F">
        <w:rPr>
          <w:rFonts w:ascii="Arial" w:hAnsi="Arial" w:cs="Arial"/>
        </w:rPr>
        <w:t xml:space="preserve"> Medellín, permitió ampliar la visibilidad institucional, fortalecer relaciones comerciales con agencias y operadores, y consolidar alianzas estratégicas con entidades del sector turístico nacional.</w:t>
      </w:r>
    </w:p>
    <w:p w14:paraId="24A11317" w14:textId="49AA9810" w:rsidR="00425560" w:rsidRPr="000E532F" w:rsidRDefault="00425560" w:rsidP="007671A4">
      <w:pPr>
        <w:spacing w:line="360" w:lineRule="auto"/>
        <w:jc w:val="both"/>
        <w:rPr>
          <w:rFonts w:ascii="Arial" w:hAnsi="Arial" w:cs="Arial"/>
        </w:rPr>
      </w:pPr>
      <w:r w:rsidRPr="000E532F">
        <w:rPr>
          <w:rFonts w:ascii="Arial" w:hAnsi="Arial" w:cs="Arial"/>
        </w:rPr>
        <w:t>El turismo en Colombia durante 2025 experimentó una recuperación sostenida, con un crecimiento del 8–10% en visitantes nacionales frente al año anterior. Los destinos culturales y patrimoniales, como Zipaquirá, registraron un aumento del interés po</w:t>
      </w:r>
      <w:r w:rsidR="005B0EFE" w:rsidRPr="000E532F">
        <w:rPr>
          <w:rFonts w:ascii="Arial" w:hAnsi="Arial" w:cs="Arial"/>
        </w:rPr>
        <w:t xml:space="preserve">r </w:t>
      </w:r>
      <w:r w:rsidRPr="000E532F">
        <w:rPr>
          <w:rFonts w:ascii="Arial" w:hAnsi="Arial" w:cs="Arial"/>
        </w:rPr>
        <w:t>experiencias con identidad y valor histórico.</w:t>
      </w:r>
    </w:p>
    <w:p w14:paraId="71C28021" w14:textId="1AB44C2E" w:rsidR="00425560" w:rsidRPr="000E532F" w:rsidRDefault="00425560" w:rsidP="00516D02">
      <w:pPr>
        <w:pStyle w:val="Prrafodelista"/>
        <w:numPr>
          <w:ilvl w:val="0"/>
          <w:numId w:val="201"/>
        </w:numPr>
        <w:spacing w:line="360" w:lineRule="auto"/>
        <w:rPr>
          <w:rFonts w:ascii="Arial" w:hAnsi="Arial" w:cs="Arial"/>
        </w:rPr>
      </w:pPr>
      <w:r w:rsidRPr="000E532F">
        <w:rPr>
          <w:rFonts w:ascii="Arial" w:hAnsi="Arial" w:cs="Arial"/>
          <w:b/>
          <w:bCs/>
        </w:rPr>
        <w:t>ANATO BOGOTA:</w:t>
      </w:r>
    </w:p>
    <w:p w14:paraId="4DBA54E5" w14:textId="5C516E0A" w:rsidR="00425560" w:rsidRPr="000E532F" w:rsidRDefault="00711420" w:rsidP="007671A4">
      <w:pPr>
        <w:spacing w:line="360" w:lineRule="auto"/>
        <w:jc w:val="both"/>
        <w:rPr>
          <w:rFonts w:ascii="Arial" w:hAnsi="Arial" w:cs="Arial"/>
        </w:rPr>
      </w:pPr>
      <w:r w:rsidRPr="000E532F">
        <w:rPr>
          <w:rFonts w:ascii="Arial" w:hAnsi="Arial" w:cs="Arial"/>
        </w:rPr>
        <w:t xml:space="preserve">Se reunieron más </w:t>
      </w:r>
      <w:r w:rsidR="00425560" w:rsidRPr="000E532F">
        <w:rPr>
          <w:rFonts w:ascii="Arial" w:hAnsi="Arial" w:cs="Arial"/>
        </w:rPr>
        <w:t>de 400 contactos comerciales, presencia en catálogos de mayoristas y reconocimiento nacional.</w:t>
      </w:r>
    </w:p>
    <w:p w14:paraId="0057A60B" w14:textId="77777777" w:rsidR="00425560" w:rsidRPr="000E532F" w:rsidRDefault="00425560" w:rsidP="007671A4">
      <w:pPr>
        <w:spacing w:line="360" w:lineRule="auto"/>
        <w:jc w:val="both"/>
        <w:rPr>
          <w:rFonts w:ascii="Arial" w:hAnsi="Arial" w:cs="Arial"/>
        </w:rPr>
      </w:pPr>
      <w:r w:rsidRPr="000E532F">
        <w:rPr>
          <w:rFonts w:ascii="Arial" w:hAnsi="Arial" w:cs="Arial"/>
        </w:rPr>
        <w:t>El stand institucional presentó la oferta turística renovada de la Catedral, con énfasis en experiencias culturales, peregrinaciones, turismo educativo y actividades de bienestar.</w:t>
      </w:r>
    </w:p>
    <w:p w14:paraId="3D89A719" w14:textId="77777777" w:rsidR="00425560" w:rsidRPr="000E532F" w:rsidRDefault="00425560" w:rsidP="007671A4">
      <w:pPr>
        <w:spacing w:line="360" w:lineRule="auto"/>
        <w:jc w:val="both"/>
        <w:rPr>
          <w:rFonts w:ascii="Arial" w:hAnsi="Arial" w:cs="Arial"/>
        </w:rPr>
      </w:pPr>
      <w:r w:rsidRPr="000E532F">
        <w:rPr>
          <w:rFonts w:ascii="Arial" w:hAnsi="Arial" w:cs="Arial"/>
        </w:rPr>
        <w:t>Se entregó material promocional impreso y digital, se realizaron demostraciones audiovisuales y se contó con atención directa al público profesional, agencias de viajes, medios de comunicación y visitantes generales.</w:t>
      </w:r>
    </w:p>
    <w:p w14:paraId="0DED7C5F" w14:textId="74172975" w:rsidR="00425560" w:rsidRPr="000E532F" w:rsidRDefault="00425560" w:rsidP="007671A4">
      <w:pPr>
        <w:spacing w:line="360" w:lineRule="auto"/>
        <w:jc w:val="both"/>
        <w:rPr>
          <w:rFonts w:ascii="Arial" w:hAnsi="Arial" w:cs="Arial"/>
        </w:rPr>
      </w:pPr>
      <w:r w:rsidRPr="000E532F">
        <w:rPr>
          <w:rFonts w:ascii="Arial" w:hAnsi="Arial" w:cs="Arial"/>
        </w:rPr>
        <w:t>Asimismo, se participó en la rueda de negocios nacional e internacional, facilitando encuentros con agencias de América Latina y operadores del Caribe y Europa interesados en productos turísticos religiosos y patrimoniales.</w:t>
      </w:r>
    </w:p>
    <w:p w14:paraId="1494E887" w14:textId="77777777" w:rsidR="00425560" w:rsidRPr="000E532F" w:rsidRDefault="00425560" w:rsidP="007671A4">
      <w:pPr>
        <w:spacing w:line="360" w:lineRule="auto"/>
        <w:jc w:val="both"/>
        <w:rPr>
          <w:rFonts w:ascii="Arial" w:hAnsi="Arial" w:cs="Arial"/>
        </w:rPr>
      </w:pPr>
      <w:r w:rsidRPr="000E532F">
        <w:rPr>
          <w:rFonts w:ascii="Arial" w:hAnsi="Arial" w:cs="Arial"/>
          <w:b/>
          <w:bCs/>
        </w:rPr>
        <w:lastRenderedPageBreak/>
        <w:t xml:space="preserve">Reconocimiento nacional: </w:t>
      </w:r>
      <w:r w:rsidRPr="000E532F">
        <w:rPr>
          <w:rFonts w:ascii="Arial" w:hAnsi="Arial" w:cs="Arial"/>
        </w:rPr>
        <w:t xml:space="preserve">La Catedral fue nuevamente destacada como </w:t>
      </w:r>
      <w:r w:rsidRPr="000E532F">
        <w:rPr>
          <w:rFonts w:ascii="Arial" w:hAnsi="Arial" w:cs="Arial"/>
          <w:b/>
          <w:bCs/>
        </w:rPr>
        <w:t>referente del turismo patrimonial colombiano</w:t>
      </w:r>
      <w:r w:rsidRPr="000E532F">
        <w:rPr>
          <w:rFonts w:ascii="Arial" w:hAnsi="Arial" w:cs="Arial"/>
        </w:rPr>
        <w:t xml:space="preserve">, resaltada por medios especializados como </w:t>
      </w:r>
      <w:r w:rsidRPr="000E532F">
        <w:rPr>
          <w:rFonts w:ascii="Arial" w:hAnsi="Arial" w:cs="Arial"/>
          <w:i/>
          <w:iCs/>
        </w:rPr>
        <w:t xml:space="preserve">Hosteltur Colombia </w:t>
      </w:r>
      <w:r w:rsidRPr="000E532F">
        <w:rPr>
          <w:rFonts w:ascii="Arial" w:hAnsi="Arial" w:cs="Arial"/>
        </w:rPr>
        <w:t xml:space="preserve">y </w:t>
      </w:r>
      <w:r w:rsidRPr="000E532F">
        <w:rPr>
          <w:rFonts w:ascii="Arial" w:hAnsi="Arial" w:cs="Arial"/>
          <w:i/>
          <w:iCs/>
        </w:rPr>
        <w:t>Portafolio Turismo</w:t>
      </w:r>
      <w:r w:rsidRPr="000E532F">
        <w:rPr>
          <w:rFonts w:ascii="Arial" w:hAnsi="Arial" w:cs="Arial"/>
        </w:rPr>
        <w:t>.</w:t>
      </w:r>
    </w:p>
    <w:p w14:paraId="2FA932C6" w14:textId="520ABBA2" w:rsidR="00425560" w:rsidRPr="000E532F" w:rsidRDefault="00425560" w:rsidP="007671A4">
      <w:pPr>
        <w:spacing w:line="360" w:lineRule="auto"/>
        <w:jc w:val="both"/>
        <w:rPr>
          <w:rFonts w:ascii="Arial" w:hAnsi="Arial" w:cs="Arial"/>
        </w:rPr>
      </w:pPr>
      <w:r w:rsidRPr="000E532F">
        <w:rPr>
          <w:rFonts w:ascii="Arial" w:hAnsi="Arial" w:cs="Arial"/>
          <w:b/>
          <w:bCs/>
        </w:rPr>
        <w:t xml:space="preserve">Expansión de red comercial: </w:t>
      </w:r>
      <w:r w:rsidRPr="000E532F">
        <w:rPr>
          <w:rFonts w:ascii="Arial" w:hAnsi="Arial" w:cs="Arial"/>
        </w:rPr>
        <w:t>Se fortalecieron relaciones con operadores de destinos complementarios (Boyacá, Santander, Eje Cafetero).</w:t>
      </w:r>
    </w:p>
    <w:p w14:paraId="3AEAA948" w14:textId="68079DEA" w:rsidR="00516D02" w:rsidRPr="000E532F" w:rsidRDefault="00425560" w:rsidP="007671A4">
      <w:pPr>
        <w:spacing w:line="360" w:lineRule="auto"/>
        <w:jc w:val="both"/>
        <w:rPr>
          <w:rFonts w:ascii="Arial" w:hAnsi="Arial" w:cs="Arial"/>
        </w:rPr>
      </w:pPr>
      <w:r w:rsidRPr="000E532F">
        <w:rPr>
          <w:rFonts w:ascii="Arial" w:hAnsi="Arial" w:cs="Arial"/>
          <w:b/>
          <w:bCs/>
        </w:rPr>
        <w:t xml:space="preserve">Atención a medios y visitantes institucionales: </w:t>
      </w:r>
      <w:r w:rsidRPr="000E532F">
        <w:rPr>
          <w:rFonts w:ascii="Arial" w:hAnsi="Arial" w:cs="Arial"/>
        </w:rPr>
        <w:t>Se recibieron delegaciones de agencias internacionales, representantes de ProColombia y del Viceministerio de Turismo.</w:t>
      </w:r>
    </w:p>
    <w:p w14:paraId="557306A2" w14:textId="77777777" w:rsidR="00516D02" w:rsidRPr="000E532F" w:rsidRDefault="00516D02" w:rsidP="00516D02">
      <w:pPr>
        <w:spacing w:line="360" w:lineRule="auto"/>
        <w:jc w:val="both"/>
        <w:rPr>
          <w:rFonts w:ascii="Arial" w:hAnsi="Arial" w:cs="Arial"/>
          <w:b/>
          <w:bCs/>
        </w:rPr>
      </w:pPr>
    </w:p>
    <w:p w14:paraId="4AEE2FC6" w14:textId="0584DF31" w:rsidR="00D0780D" w:rsidRPr="000E532F" w:rsidRDefault="00F636D4" w:rsidP="00516D02">
      <w:pPr>
        <w:pStyle w:val="Prrafodelista"/>
        <w:numPr>
          <w:ilvl w:val="0"/>
          <w:numId w:val="201"/>
        </w:numPr>
        <w:spacing w:line="360" w:lineRule="auto"/>
        <w:jc w:val="both"/>
        <w:rPr>
          <w:rFonts w:ascii="Arial" w:hAnsi="Arial" w:cs="Arial"/>
          <w:b/>
          <w:bCs/>
        </w:rPr>
      </w:pPr>
      <w:r w:rsidRPr="000E532F">
        <w:rPr>
          <w:rFonts w:ascii="Arial" w:hAnsi="Arial" w:cs="Arial"/>
          <w:b/>
          <w:bCs/>
        </w:rPr>
        <w:t>COLOMBIA TRAVEL EXPO MEDELLIN</w:t>
      </w:r>
      <w:r w:rsidR="00D0780D" w:rsidRPr="000E532F">
        <w:rPr>
          <w:rFonts w:ascii="Arial" w:hAnsi="Arial" w:cs="Arial"/>
          <w:b/>
          <w:bCs/>
        </w:rPr>
        <w:t xml:space="preserve"> Y EXPOTURISMO BUCARAMANGA SANTANDER</w:t>
      </w:r>
    </w:p>
    <w:p w14:paraId="7A64C3C7" w14:textId="2926726A" w:rsidR="00F636D4" w:rsidRPr="000E532F" w:rsidRDefault="00F636D4" w:rsidP="00F636D4">
      <w:pPr>
        <w:spacing w:line="360" w:lineRule="auto"/>
        <w:jc w:val="both"/>
        <w:rPr>
          <w:rFonts w:ascii="Arial" w:hAnsi="Arial" w:cs="Arial"/>
        </w:rPr>
      </w:pPr>
      <w:r w:rsidRPr="000E532F">
        <w:rPr>
          <w:rFonts w:ascii="Arial" w:hAnsi="Arial" w:cs="Arial"/>
        </w:rPr>
        <w:t xml:space="preserve">La Catedral de Sal contó </w:t>
      </w:r>
      <w:r w:rsidR="00D0780D" w:rsidRPr="000E532F">
        <w:rPr>
          <w:rFonts w:ascii="Arial" w:hAnsi="Arial" w:cs="Arial"/>
        </w:rPr>
        <w:t xml:space="preserve">en ambas ciudades </w:t>
      </w:r>
      <w:r w:rsidRPr="000E532F">
        <w:rPr>
          <w:rFonts w:ascii="Arial" w:hAnsi="Arial" w:cs="Arial"/>
        </w:rPr>
        <w:t xml:space="preserve">con un espacio de exhibición que permitió mostrar su oferta turística innovadora durante los días de feria, el equipo comercial de la Catedral de Sal participó activamente en el stand y en los diferentes espacios de promoción y relacionamiento ofrecidos por el evento </w:t>
      </w:r>
      <w:r w:rsidR="00D0780D" w:rsidRPr="000E532F">
        <w:rPr>
          <w:rFonts w:ascii="Arial" w:hAnsi="Arial" w:cs="Arial"/>
        </w:rPr>
        <w:t xml:space="preserve">brindando información, </w:t>
      </w:r>
      <w:r w:rsidRPr="000E532F">
        <w:rPr>
          <w:rFonts w:ascii="Arial" w:hAnsi="Arial" w:cs="Arial"/>
        </w:rPr>
        <w:t>consolidando relaciones estratégicas y promoviendo el destino ante múltiples actores del sector.</w:t>
      </w:r>
    </w:p>
    <w:p w14:paraId="04675EAD" w14:textId="736528B2" w:rsidR="00F636D4" w:rsidRPr="000E532F" w:rsidRDefault="00F636D4" w:rsidP="00F636D4">
      <w:pPr>
        <w:spacing w:line="360" w:lineRule="auto"/>
        <w:jc w:val="both"/>
        <w:rPr>
          <w:rFonts w:ascii="Arial" w:hAnsi="Arial" w:cs="Arial"/>
          <w:b/>
          <w:bCs/>
        </w:rPr>
      </w:pPr>
      <w:r w:rsidRPr="000E532F">
        <w:rPr>
          <w:rFonts w:ascii="Arial" w:hAnsi="Arial" w:cs="Arial"/>
          <w:b/>
          <w:bCs/>
        </w:rPr>
        <w:t>Actividades destacadas durante la</w:t>
      </w:r>
      <w:r w:rsidR="00D0780D" w:rsidRPr="000E532F">
        <w:rPr>
          <w:rFonts w:ascii="Arial" w:hAnsi="Arial" w:cs="Arial"/>
          <w:b/>
          <w:bCs/>
        </w:rPr>
        <w:t>s</w:t>
      </w:r>
      <w:r w:rsidRPr="000E532F">
        <w:rPr>
          <w:rFonts w:ascii="Arial" w:hAnsi="Arial" w:cs="Arial"/>
          <w:b/>
          <w:bCs/>
        </w:rPr>
        <w:t xml:space="preserve"> feria</w:t>
      </w:r>
      <w:r w:rsidR="00D0780D" w:rsidRPr="000E532F">
        <w:rPr>
          <w:rFonts w:ascii="Arial" w:hAnsi="Arial" w:cs="Arial"/>
          <w:b/>
          <w:bCs/>
        </w:rPr>
        <w:t>s</w:t>
      </w:r>
    </w:p>
    <w:p w14:paraId="2EF99805" w14:textId="7678613C" w:rsidR="00F636D4" w:rsidRPr="000E532F" w:rsidRDefault="00F636D4" w:rsidP="00D0780D">
      <w:pPr>
        <w:pStyle w:val="Prrafodelista"/>
        <w:numPr>
          <w:ilvl w:val="0"/>
          <w:numId w:val="206"/>
        </w:numPr>
        <w:spacing w:line="360" w:lineRule="auto"/>
        <w:jc w:val="both"/>
        <w:rPr>
          <w:rFonts w:ascii="Arial" w:hAnsi="Arial" w:cs="Arial"/>
        </w:rPr>
      </w:pPr>
      <w:r w:rsidRPr="000E532F">
        <w:rPr>
          <w:rFonts w:ascii="Arial" w:hAnsi="Arial" w:cs="Arial"/>
        </w:rPr>
        <w:t>Rueda de Negocios</w:t>
      </w:r>
    </w:p>
    <w:p w14:paraId="7AEDE5B9" w14:textId="2FD3E34C" w:rsidR="00F636D4" w:rsidRPr="000E532F" w:rsidRDefault="00F636D4" w:rsidP="00D0780D">
      <w:pPr>
        <w:pStyle w:val="Prrafodelista"/>
        <w:numPr>
          <w:ilvl w:val="0"/>
          <w:numId w:val="206"/>
        </w:numPr>
        <w:spacing w:line="360" w:lineRule="auto"/>
        <w:jc w:val="both"/>
        <w:rPr>
          <w:rFonts w:ascii="Arial" w:hAnsi="Arial" w:cs="Arial"/>
        </w:rPr>
      </w:pPr>
      <w:r w:rsidRPr="000E532F">
        <w:rPr>
          <w:rFonts w:ascii="Arial" w:hAnsi="Arial" w:cs="Arial"/>
        </w:rPr>
        <w:t xml:space="preserve">Speed </w:t>
      </w:r>
      <w:proofErr w:type="spellStart"/>
      <w:r w:rsidRPr="000E532F">
        <w:rPr>
          <w:rFonts w:ascii="Arial" w:hAnsi="Arial" w:cs="Arial"/>
        </w:rPr>
        <w:t>Networking</w:t>
      </w:r>
      <w:proofErr w:type="spellEnd"/>
    </w:p>
    <w:p w14:paraId="61BE162D" w14:textId="75EBA89D" w:rsidR="00F636D4" w:rsidRPr="000E532F" w:rsidRDefault="00F636D4" w:rsidP="00D0780D">
      <w:pPr>
        <w:pStyle w:val="Prrafodelista"/>
        <w:numPr>
          <w:ilvl w:val="0"/>
          <w:numId w:val="206"/>
        </w:numPr>
        <w:spacing w:line="360" w:lineRule="auto"/>
        <w:jc w:val="both"/>
        <w:rPr>
          <w:rFonts w:ascii="Arial" w:hAnsi="Arial" w:cs="Arial"/>
        </w:rPr>
      </w:pPr>
      <w:r w:rsidRPr="000E532F">
        <w:rPr>
          <w:rFonts w:ascii="Arial" w:hAnsi="Arial" w:cs="Arial"/>
        </w:rPr>
        <w:t>Gestión comercial</w:t>
      </w:r>
    </w:p>
    <w:p w14:paraId="4DAD3ABC" w14:textId="4BC7E9E8" w:rsidR="00D0780D" w:rsidRPr="000E532F" w:rsidRDefault="00D0780D" w:rsidP="00D0780D">
      <w:pPr>
        <w:pStyle w:val="Prrafodelista"/>
        <w:numPr>
          <w:ilvl w:val="0"/>
          <w:numId w:val="206"/>
        </w:numPr>
        <w:spacing w:line="360" w:lineRule="auto"/>
        <w:jc w:val="both"/>
        <w:rPr>
          <w:rFonts w:ascii="Arial" w:hAnsi="Arial" w:cs="Arial"/>
        </w:rPr>
      </w:pPr>
      <w:r w:rsidRPr="000E532F">
        <w:rPr>
          <w:rFonts w:ascii="Arial" w:hAnsi="Arial" w:cs="Arial"/>
        </w:rPr>
        <w:t>Ruedas de prensa</w:t>
      </w:r>
    </w:p>
    <w:p w14:paraId="7976BD52" w14:textId="151411AC" w:rsidR="00D0780D" w:rsidRPr="000E532F" w:rsidRDefault="00D0780D" w:rsidP="00D0780D">
      <w:pPr>
        <w:pStyle w:val="Prrafodelista"/>
        <w:numPr>
          <w:ilvl w:val="0"/>
          <w:numId w:val="206"/>
        </w:numPr>
        <w:spacing w:line="360" w:lineRule="auto"/>
        <w:jc w:val="both"/>
        <w:rPr>
          <w:rFonts w:ascii="Arial" w:hAnsi="Arial" w:cs="Arial"/>
        </w:rPr>
      </w:pPr>
      <w:r w:rsidRPr="000E532F">
        <w:rPr>
          <w:rFonts w:ascii="Arial" w:hAnsi="Arial" w:cs="Arial"/>
        </w:rPr>
        <w:t>Entrega de material promocional</w:t>
      </w:r>
    </w:p>
    <w:p w14:paraId="4A5F0E79" w14:textId="0551A16B" w:rsidR="00516D02" w:rsidRPr="000E532F" w:rsidRDefault="00516D02" w:rsidP="00D0780D">
      <w:pPr>
        <w:pStyle w:val="Prrafodelista"/>
        <w:numPr>
          <w:ilvl w:val="0"/>
          <w:numId w:val="206"/>
        </w:numPr>
        <w:spacing w:line="360" w:lineRule="auto"/>
        <w:jc w:val="both"/>
        <w:rPr>
          <w:rFonts w:ascii="Arial" w:hAnsi="Arial" w:cs="Arial"/>
        </w:rPr>
      </w:pPr>
      <w:r w:rsidRPr="000E532F">
        <w:rPr>
          <w:rFonts w:ascii="Arial" w:hAnsi="Arial" w:cs="Arial"/>
        </w:rPr>
        <w:t xml:space="preserve">Participación en la Agenda Académica                                                                                                                                                                                                                                                                                                                                                                                                                                                                                   </w:t>
      </w:r>
    </w:p>
    <w:p w14:paraId="3A93330A" w14:textId="77777777" w:rsidR="00D0780D" w:rsidRPr="000E532F" w:rsidRDefault="00D0780D" w:rsidP="00D0780D">
      <w:pPr>
        <w:spacing w:line="360" w:lineRule="auto"/>
        <w:jc w:val="both"/>
        <w:rPr>
          <w:rFonts w:ascii="Arial" w:hAnsi="Arial" w:cs="Arial"/>
          <w:b/>
          <w:bCs/>
        </w:rPr>
      </w:pPr>
      <w:r w:rsidRPr="000E532F">
        <w:rPr>
          <w:rFonts w:ascii="Arial" w:hAnsi="Arial" w:cs="Arial"/>
          <w:b/>
          <w:bCs/>
        </w:rPr>
        <w:t>Resultados comerciales</w:t>
      </w:r>
    </w:p>
    <w:p w14:paraId="47F3518F" w14:textId="1923B0A0" w:rsidR="00D0780D" w:rsidRPr="000E532F" w:rsidRDefault="00D0780D" w:rsidP="00D0780D">
      <w:pPr>
        <w:pStyle w:val="Prrafodelista"/>
        <w:numPr>
          <w:ilvl w:val="0"/>
          <w:numId w:val="207"/>
        </w:numPr>
        <w:spacing w:line="360" w:lineRule="auto"/>
        <w:jc w:val="both"/>
        <w:rPr>
          <w:rFonts w:ascii="Arial" w:hAnsi="Arial" w:cs="Arial"/>
        </w:rPr>
      </w:pPr>
      <w:r w:rsidRPr="000E532F">
        <w:rPr>
          <w:rFonts w:ascii="Arial" w:hAnsi="Arial" w:cs="Arial"/>
        </w:rPr>
        <w:t xml:space="preserve">En Colombia Travel expo se </w:t>
      </w:r>
      <w:proofErr w:type="spellStart"/>
      <w:r w:rsidRPr="000E532F">
        <w:rPr>
          <w:rFonts w:ascii="Arial" w:hAnsi="Arial" w:cs="Arial"/>
        </w:rPr>
        <w:t>concreto</w:t>
      </w:r>
      <w:proofErr w:type="spellEnd"/>
      <w:r w:rsidRPr="000E532F">
        <w:rPr>
          <w:rFonts w:ascii="Arial" w:hAnsi="Arial" w:cs="Arial"/>
        </w:rPr>
        <w:t xml:space="preserve"> la venta de 1.100 boletas Nacionales en alianza con la agencia Infinity Travel S.A.S. de la ciudad de Medellín y la agencia de viajes Grupo Ensueño S.A.S., con sede en Medellín y Coveñas.</w:t>
      </w:r>
    </w:p>
    <w:p w14:paraId="05D298D5" w14:textId="18EF9E94" w:rsidR="00516D02" w:rsidRPr="000E532F" w:rsidRDefault="00425560" w:rsidP="00516D02">
      <w:pPr>
        <w:pStyle w:val="Prrafodelista"/>
        <w:numPr>
          <w:ilvl w:val="0"/>
          <w:numId w:val="209"/>
        </w:numPr>
        <w:spacing w:line="360" w:lineRule="auto"/>
        <w:jc w:val="both"/>
        <w:rPr>
          <w:rFonts w:ascii="Arial" w:hAnsi="Arial" w:cs="Arial"/>
        </w:rPr>
      </w:pPr>
      <w:r w:rsidRPr="000E532F">
        <w:rPr>
          <w:rFonts w:ascii="Arial" w:hAnsi="Arial" w:cs="Arial"/>
        </w:rPr>
        <w:t>Presencia de marca</w:t>
      </w:r>
      <w:r w:rsidR="00516D02" w:rsidRPr="000E532F">
        <w:rPr>
          <w:rFonts w:ascii="Arial" w:hAnsi="Arial" w:cs="Arial"/>
        </w:rPr>
        <w:t xml:space="preserve">, </w:t>
      </w:r>
      <w:r w:rsidRPr="000E532F">
        <w:rPr>
          <w:rFonts w:ascii="Arial" w:hAnsi="Arial" w:cs="Arial"/>
        </w:rPr>
        <w:t>reconocimiento como referente de turismo cultural y religioso</w:t>
      </w:r>
    </w:p>
    <w:p w14:paraId="6688FF05" w14:textId="77777777" w:rsidR="00516D02" w:rsidRPr="000E532F" w:rsidRDefault="00425560" w:rsidP="00516D02">
      <w:pPr>
        <w:pStyle w:val="Prrafodelista"/>
        <w:numPr>
          <w:ilvl w:val="0"/>
          <w:numId w:val="209"/>
        </w:numPr>
        <w:spacing w:line="360" w:lineRule="auto"/>
        <w:jc w:val="both"/>
        <w:rPr>
          <w:rFonts w:ascii="Arial" w:hAnsi="Arial" w:cs="Arial"/>
        </w:rPr>
      </w:pPr>
      <w:r w:rsidRPr="000E532F">
        <w:rPr>
          <w:rFonts w:ascii="Arial" w:hAnsi="Arial" w:cs="Arial"/>
        </w:rPr>
        <w:lastRenderedPageBreak/>
        <w:t>Captación de clientes</w:t>
      </w:r>
      <w:r w:rsidR="00711420" w:rsidRPr="000E532F">
        <w:rPr>
          <w:rFonts w:ascii="Arial" w:hAnsi="Arial" w:cs="Arial"/>
        </w:rPr>
        <w:t xml:space="preserve"> </w:t>
      </w:r>
    </w:p>
    <w:p w14:paraId="3411BB2E" w14:textId="52467688" w:rsidR="00425560" w:rsidRPr="000E532F" w:rsidRDefault="00425560" w:rsidP="00516D02">
      <w:pPr>
        <w:pStyle w:val="Prrafodelista"/>
        <w:numPr>
          <w:ilvl w:val="0"/>
          <w:numId w:val="209"/>
        </w:numPr>
        <w:spacing w:line="360" w:lineRule="auto"/>
        <w:jc w:val="both"/>
        <w:rPr>
          <w:rFonts w:ascii="Arial" w:hAnsi="Arial" w:cs="Arial"/>
        </w:rPr>
      </w:pPr>
      <w:r w:rsidRPr="000E532F">
        <w:rPr>
          <w:rFonts w:ascii="Arial" w:hAnsi="Arial" w:cs="Arial"/>
        </w:rPr>
        <w:t>Fidelización de clientes</w:t>
      </w:r>
      <w:r w:rsidR="00516D02" w:rsidRPr="000E532F">
        <w:rPr>
          <w:rFonts w:ascii="Arial" w:hAnsi="Arial" w:cs="Arial"/>
        </w:rPr>
        <w:t xml:space="preserve">, </w:t>
      </w:r>
      <w:r w:rsidRPr="000E532F">
        <w:rPr>
          <w:rFonts w:ascii="Arial" w:hAnsi="Arial" w:cs="Arial"/>
        </w:rPr>
        <w:t>fortalecimiento de relaciones con</w:t>
      </w:r>
      <w:r w:rsidR="00711420" w:rsidRPr="000E532F">
        <w:rPr>
          <w:rFonts w:ascii="Arial" w:hAnsi="Arial" w:cs="Arial"/>
        </w:rPr>
        <w:t xml:space="preserve"> agencias y </w:t>
      </w:r>
      <w:r w:rsidR="00D0780D" w:rsidRPr="000E532F">
        <w:rPr>
          <w:rFonts w:ascii="Arial" w:hAnsi="Arial" w:cs="Arial"/>
        </w:rPr>
        <w:t>operadores</w:t>
      </w:r>
      <w:r w:rsidR="00711420" w:rsidRPr="000E532F">
        <w:rPr>
          <w:rFonts w:ascii="Arial" w:hAnsi="Arial" w:cs="Arial"/>
        </w:rPr>
        <w:t xml:space="preserve"> ubicados en los departamentos de Antioquia</w:t>
      </w:r>
      <w:r w:rsidR="00D0780D" w:rsidRPr="000E532F">
        <w:rPr>
          <w:rFonts w:ascii="Arial" w:hAnsi="Arial" w:cs="Arial"/>
        </w:rPr>
        <w:t xml:space="preserve"> y </w:t>
      </w:r>
      <w:r w:rsidR="00711420" w:rsidRPr="000E532F">
        <w:rPr>
          <w:rFonts w:ascii="Arial" w:hAnsi="Arial" w:cs="Arial"/>
        </w:rPr>
        <w:t>Santander</w:t>
      </w:r>
      <w:r w:rsidR="00D0780D" w:rsidRPr="000E532F">
        <w:rPr>
          <w:rFonts w:ascii="Arial" w:hAnsi="Arial" w:cs="Arial"/>
        </w:rPr>
        <w:t xml:space="preserve"> como </w:t>
      </w:r>
      <w:proofErr w:type="spellStart"/>
      <w:r w:rsidRPr="000E532F">
        <w:rPr>
          <w:rFonts w:ascii="Arial" w:hAnsi="Arial" w:cs="Arial"/>
        </w:rPr>
        <w:t>Quality</w:t>
      </w:r>
      <w:proofErr w:type="spellEnd"/>
      <w:r w:rsidRPr="000E532F">
        <w:rPr>
          <w:rFonts w:ascii="Arial" w:hAnsi="Arial" w:cs="Arial"/>
        </w:rPr>
        <w:t xml:space="preserve"> Travel, Viajando Sin</w:t>
      </w:r>
      <w:r w:rsidR="005B0EFE" w:rsidRPr="000E532F">
        <w:rPr>
          <w:rFonts w:ascii="Arial" w:hAnsi="Arial" w:cs="Arial"/>
        </w:rPr>
        <w:t xml:space="preserve"> </w:t>
      </w:r>
      <w:r w:rsidRPr="000E532F">
        <w:rPr>
          <w:rFonts w:ascii="Arial" w:hAnsi="Arial" w:cs="Arial"/>
        </w:rPr>
        <w:t>Fronteras</w:t>
      </w:r>
      <w:r w:rsidR="00D0780D" w:rsidRPr="000E532F">
        <w:rPr>
          <w:rFonts w:ascii="Arial" w:hAnsi="Arial" w:cs="Arial"/>
        </w:rPr>
        <w:t>,</w:t>
      </w:r>
      <w:r w:rsidRPr="000E532F">
        <w:rPr>
          <w:rFonts w:ascii="Arial" w:hAnsi="Arial" w:cs="Arial"/>
        </w:rPr>
        <w:t xml:space="preserve"> Delfines Tours</w:t>
      </w:r>
      <w:r w:rsidR="00D0780D" w:rsidRPr="000E532F">
        <w:rPr>
          <w:rFonts w:ascii="Arial" w:hAnsi="Arial" w:cs="Arial"/>
        </w:rPr>
        <w:t xml:space="preserve">, Cibeles, Infinity </w:t>
      </w:r>
      <w:proofErr w:type="spellStart"/>
      <w:r w:rsidR="00D0780D" w:rsidRPr="000E532F">
        <w:rPr>
          <w:rFonts w:ascii="Arial" w:hAnsi="Arial" w:cs="Arial"/>
        </w:rPr>
        <w:t>travel</w:t>
      </w:r>
      <w:proofErr w:type="spellEnd"/>
      <w:r w:rsidR="00D0780D" w:rsidRPr="000E532F">
        <w:rPr>
          <w:rFonts w:ascii="Arial" w:hAnsi="Arial" w:cs="Arial"/>
        </w:rPr>
        <w:t xml:space="preserve">, grupo ensueño, Ag </w:t>
      </w:r>
      <w:proofErr w:type="spellStart"/>
      <w:r w:rsidR="00D0780D" w:rsidRPr="000E532F">
        <w:rPr>
          <w:rFonts w:ascii="Arial" w:hAnsi="Arial" w:cs="Arial"/>
        </w:rPr>
        <w:t>travel</w:t>
      </w:r>
      <w:proofErr w:type="spellEnd"/>
      <w:r w:rsidR="00D0780D" w:rsidRPr="000E532F">
        <w:rPr>
          <w:rFonts w:ascii="Arial" w:hAnsi="Arial" w:cs="Arial"/>
        </w:rPr>
        <w:t xml:space="preserve"> entre otras</w:t>
      </w:r>
      <w:r w:rsidRPr="000E532F">
        <w:rPr>
          <w:rFonts w:ascii="Arial" w:hAnsi="Arial" w:cs="Arial"/>
        </w:rPr>
        <w:t>.</w:t>
      </w:r>
    </w:p>
    <w:p w14:paraId="7B92E067" w14:textId="4F9CED3F" w:rsidR="00425560" w:rsidRPr="000E532F" w:rsidRDefault="00425560" w:rsidP="00516D02">
      <w:pPr>
        <w:numPr>
          <w:ilvl w:val="0"/>
          <w:numId w:val="209"/>
        </w:numPr>
        <w:spacing w:line="360" w:lineRule="auto"/>
        <w:jc w:val="both"/>
        <w:rPr>
          <w:rFonts w:ascii="Arial" w:hAnsi="Arial" w:cs="Arial"/>
        </w:rPr>
      </w:pPr>
      <w:r w:rsidRPr="000E532F">
        <w:rPr>
          <w:rFonts w:ascii="Arial" w:hAnsi="Arial" w:cs="Arial"/>
        </w:rPr>
        <w:t>Promoción del destino</w:t>
      </w:r>
      <w:r w:rsidR="00516D02" w:rsidRPr="000E532F">
        <w:rPr>
          <w:rFonts w:ascii="Arial" w:hAnsi="Arial" w:cs="Arial"/>
        </w:rPr>
        <w:t>,</w:t>
      </w:r>
      <w:r w:rsidRPr="000E532F">
        <w:rPr>
          <w:rFonts w:ascii="Arial" w:hAnsi="Arial" w:cs="Arial"/>
        </w:rPr>
        <w:t xml:space="preserve"> se resaltó la condición de “Primera Maravilla de Colombia” y </w:t>
      </w:r>
      <w:r w:rsidR="00516D02" w:rsidRPr="000E532F">
        <w:rPr>
          <w:rFonts w:ascii="Arial" w:hAnsi="Arial" w:cs="Arial"/>
        </w:rPr>
        <w:t>la diversidad</w:t>
      </w:r>
      <w:r w:rsidRPr="000E532F">
        <w:rPr>
          <w:rFonts w:ascii="Arial" w:hAnsi="Arial" w:cs="Arial"/>
        </w:rPr>
        <w:t xml:space="preserve"> de la oferta turística.</w:t>
      </w:r>
    </w:p>
    <w:p w14:paraId="66CB37B2" w14:textId="112A314F" w:rsidR="00425560" w:rsidRPr="000E532F" w:rsidRDefault="00145654" w:rsidP="00145654">
      <w:pPr>
        <w:pStyle w:val="Prrafodelista"/>
        <w:spacing w:line="360" w:lineRule="auto"/>
        <w:jc w:val="center"/>
        <w:rPr>
          <w:rFonts w:ascii="Arial" w:hAnsi="Arial" w:cs="Arial"/>
        </w:rPr>
      </w:pPr>
      <w:r>
        <w:rPr>
          <w:rFonts w:ascii="Arial" w:hAnsi="Arial" w:cs="Arial"/>
          <w:noProof/>
        </w:rPr>
        <w:drawing>
          <wp:inline distT="0" distB="0" distL="0" distR="0" wp14:anchorId="76B7B9D6" wp14:editId="597EDFCF">
            <wp:extent cx="2349361" cy="1743075"/>
            <wp:effectExtent l="0" t="0" r="0" b="0"/>
            <wp:docPr id="109754172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9348" cy="1750485"/>
                    </a:xfrm>
                    <a:prstGeom prst="rect">
                      <a:avLst/>
                    </a:prstGeom>
                    <a:noFill/>
                  </pic:spPr>
                </pic:pic>
              </a:graphicData>
            </a:graphic>
          </wp:inline>
        </w:drawing>
      </w:r>
    </w:p>
    <w:p w14:paraId="1EB3CA94" w14:textId="206CFF7D" w:rsidR="00425560" w:rsidRPr="000E532F" w:rsidRDefault="00425560" w:rsidP="00516D02">
      <w:pPr>
        <w:pStyle w:val="Prrafodelista"/>
        <w:numPr>
          <w:ilvl w:val="0"/>
          <w:numId w:val="201"/>
        </w:numPr>
        <w:spacing w:line="360" w:lineRule="auto"/>
        <w:jc w:val="both"/>
        <w:rPr>
          <w:rFonts w:ascii="Arial" w:hAnsi="Arial" w:cs="Arial"/>
          <w:b/>
          <w:bCs/>
        </w:rPr>
      </w:pPr>
      <w:r w:rsidRPr="000E532F">
        <w:rPr>
          <w:rFonts w:ascii="Arial" w:hAnsi="Arial" w:cs="Arial"/>
          <w:b/>
          <w:bCs/>
        </w:rPr>
        <w:t>CONGRESO NACIONAL DE ANATO MEDELLIN:</w:t>
      </w:r>
    </w:p>
    <w:p w14:paraId="48A41C69" w14:textId="74D3B9DD" w:rsidR="00425560" w:rsidRPr="000E532F" w:rsidRDefault="00425560" w:rsidP="007671A4">
      <w:pPr>
        <w:spacing w:line="360" w:lineRule="auto"/>
        <w:jc w:val="both"/>
        <w:rPr>
          <w:rFonts w:ascii="Arial" w:hAnsi="Arial" w:cs="Arial"/>
        </w:rPr>
      </w:pPr>
      <w:r w:rsidRPr="000E532F">
        <w:rPr>
          <w:rFonts w:ascii="Arial" w:hAnsi="Arial" w:cs="Arial"/>
        </w:rPr>
        <w:t xml:space="preserve">La Catedral de Sal de Zipaquirá participó activamente en el Congreso Nacional de ANATO 2025, evento que reunió a más de </w:t>
      </w:r>
      <w:r w:rsidRPr="000E532F">
        <w:rPr>
          <w:rFonts w:ascii="Arial" w:hAnsi="Arial" w:cs="Arial"/>
          <w:b/>
          <w:bCs/>
        </w:rPr>
        <w:t>1.200 representantes del sector turístico</w:t>
      </w:r>
      <w:r w:rsidRPr="000E532F">
        <w:rPr>
          <w:rFonts w:ascii="Arial" w:hAnsi="Arial" w:cs="Arial"/>
        </w:rPr>
        <w:t>. Durante la jornada, el equipo institucional participó en conferencias, paneles temáticos y espacios de relacionamiento B2B con agencias de viajes, gremios y gobiernos locales.</w:t>
      </w:r>
    </w:p>
    <w:p w14:paraId="49104885" w14:textId="322C9EC5" w:rsidR="00425560" w:rsidRPr="000E532F" w:rsidRDefault="00425560" w:rsidP="007671A4">
      <w:pPr>
        <w:spacing w:line="360" w:lineRule="auto"/>
        <w:jc w:val="both"/>
        <w:rPr>
          <w:rFonts w:ascii="Arial" w:hAnsi="Arial" w:cs="Arial"/>
        </w:rPr>
      </w:pPr>
      <w:r w:rsidRPr="000E532F">
        <w:rPr>
          <w:rFonts w:ascii="Arial" w:hAnsi="Arial" w:cs="Arial"/>
          <w:b/>
          <w:bCs/>
        </w:rPr>
        <w:t>Resultados Alcanzados</w:t>
      </w:r>
    </w:p>
    <w:p w14:paraId="6E3764BA" w14:textId="70FAAA40" w:rsidR="00425560" w:rsidRPr="000E532F" w:rsidRDefault="00425560" w:rsidP="007671A4">
      <w:pPr>
        <w:numPr>
          <w:ilvl w:val="0"/>
          <w:numId w:val="29"/>
        </w:numPr>
        <w:spacing w:line="360" w:lineRule="auto"/>
        <w:jc w:val="both"/>
        <w:rPr>
          <w:rFonts w:ascii="Arial" w:hAnsi="Arial" w:cs="Arial"/>
          <w:b/>
          <w:bCs/>
        </w:rPr>
      </w:pPr>
      <w:r w:rsidRPr="000E532F">
        <w:rPr>
          <w:rFonts w:ascii="Arial" w:hAnsi="Arial" w:cs="Arial"/>
          <w:b/>
          <w:bCs/>
        </w:rPr>
        <w:t>Visibilidad y posicionamiento:</w:t>
      </w:r>
      <w:r w:rsidR="00516D02" w:rsidRPr="000E532F">
        <w:rPr>
          <w:rFonts w:ascii="Arial" w:hAnsi="Arial" w:cs="Arial"/>
          <w:b/>
          <w:bCs/>
        </w:rPr>
        <w:t xml:space="preserve"> </w:t>
      </w:r>
      <w:r w:rsidRPr="000E532F">
        <w:rPr>
          <w:rFonts w:ascii="Arial" w:hAnsi="Arial" w:cs="Arial"/>
        </w:rPr>
        <w:t>La marca “Catedral de Sal” fue reconocida como un caso de éxito en turismo</w:t>
      </w:r>
    </w:p>
    <w:p w14:paraId="2F822310" w14:textId="07BBCF95" w:rsidR="00425560" w:rsidRPr="000E532F" w:rsidRDefault="00425560" w:rsidP="007671A4">
      <w:pPr>
        <w:numPr>
          <w:ilvl w:val="0"/>
          <w:numId w:val="31"/>
        </w:numPr>
        <w:spacing w:line="360" w:lineRule="auto"/>
        <w:jc w:val="both"/>
        <w:rPr>
          <w:rFonts w:ascii="Arial" w:hAnsi="Arial" w:cs="Arial"/>
          <w:b/>
          <w:bCs/>
        </w:rPr>
      </w:pPr>
      <w:r w:rsidRPr="000E532F">
        <w:rPr>
          <w:rFonts w:ascii="Arial" w:hAnsi="Arial" w:cs="Arial"/>
          <w:b/>
          <w:bCs/>
        </w:rPr>
        <w:t>Alianzas estratégicas:</w:t>
      </w:r>
      <w:r w:rsidR="00DB59A3" w:rsidRPr="000E532F">
        <w:rPr>
          <w:rFonts w:ascii="Arial" w:hAnsi="Arial" w:cs="Arial"/>
          <w:b/>
          <w:bCs/>
        </w:rPr>
        <w:t xml:space="preserve"> </w:t>
      </w:r>
      <w:r w:rsidRPr="000E532F">
        <w:rPr>
          <w:rFonts w:ascii="Arial" w:hAnsi="Arial" w:cs="Arial"/>
        </w:rPr>
        <w:t xml:space="preserve">Se generaron acercamientos con ProColombia, </w:t>
      </w:r>
      <w:proofErr w:type="spellStart"/>
      <w:r w:rsidRPr="000E532F">
        <w:rPr>
          <w:rFonts w:ascii="Arial" w:hAnsi="Arial" w:cs="Arial"/>
        </w:rPr>
        <w:t>Fontur</w:t>
      </w:r>
      <w:proofErr w:type="spellEnd"/>
      <w:r w:rsidRPr="000E532F">
        <w:rPr>
          <w:rFonts w:ascii="Arial" w:hAnsi="Arial" w:cs="Arial"/>
        </w:rPr>
        <w:t xml:space="preserve">, la Alcaldía de Medellín y la Red de Destinos Religiosos de Colombia y el </w:t>
      </w:r>
      <w:r w:rsidRPr="000E532F">
        <w:rPr>
          <w:rFonts w:ascii="Arial" w:hAnsi="Arial" w:cs="Arial"/>
          <w:b/>
          <w:bCs/>
        </w:rPr>
        <w:t>Instituto Colombiano de Turismo Religioso y Cultural (ICTRC)</w:t>
      </w:r>
      <w:r w:rsidRPr="000E532F">
        <w:rPr>
          <w:rFonts w:ascii="Arial" w:hAnsi="Arial" w:cs="Arial"/>
        </w:rPr>
        <w:t>.</w:t>
      </w:r>
    </w:p>
    <w:p w14:paraId="4702946A" w14:textId="070B6036" w:rsidR="00425560" w:rsidRPr="000E532F" w:rsidRDefault="00425560" w:rsidP="007671A4">
      <w:pPr>
        <w:numPr>
          <w:ilvl w:val="0"/>
          <w:numId w:val="32"/>
        </w:numPr>
        <w:spacing w:line="360" w:lineRule="auto"/>
        <w:jc w:val="both"/>
        <w:rPr>
          <w:rFonts w:ascii="Arial" w:hAnsi="Arial" w:cs="Arial"/>
          <w:b/>
          <w:bCs/>
        </w:rPr>
      </w:pPr>
      <w:r w:rsidRPr="000E532F">
        <w:rPr>
          <w:rFonts w:ascii="Arial" w:hAnsi="Arial" w:cs="Arial"/>
          <w:b/>
          <w:bCs/>
        </w:rPr>
        <w:t>Participación académica:</w:t>
      </w:r>
      <w:r w:rsidR="00DB59A3" w:rsidRPr="000E532F">
        <w:rPr>
          <w:rFonts w:ascii="Arial" w:hAnsi="Arial" w:cs="Arial"/>
          <w:b/>
          <w:bCs/>
        </w:rPr>
        <w:t xml:space="preserve"> </w:t>
      </w:r>
      <w:r w:rsidRPr="000E532F">
        <w:rPr>
          <w:rFonts w:ascii="Arial" w:hAnsi="Arial" w:cs="Arial"/>
        </w:rPr>
        <w:t>La Catedral fue mencionada como ejemplo de turismo experiencial en la</w:t>
      </w:r>
      <w:r w:rsidR="00DB59A3" w:rsidRPr="000E532F">
        <w:rPr>
          <w:rFonts w:ascii="Arial" w:hAnsi="Arial" w:cs="Arial"/>
        </w:rPr>
        <w:t xml:space="preserve"> </w:t>
      </w:r>
      <w:r w:rsidRPr="000E532F">
        <w:rPr>
          <w:rFonts w:ascii="Arial" w:hAnsi="Arial" w:cs="Arial"/>
        </w:rPr>
        <w:t>conferencia “Tendencias del turismo de fe en América Latina”.</w:t>
      </w:r>
    </w:p>
    <w:p w14:paraId="134086E5" w14:textId="6B141063" w:rsidR="00DB59A3" w:rsidRPr="000E532F" w:rsidRDefault="00DB59A3" w:rsidP="00DB59A3">
      <w:pPr>
        <w:pStyle w:val="Prrafodelista"/>
        <w:numPr>
          <w:ilvl w:val="0"/>
          <w:numId w:val="210"/>
        </w:numPr>
        <w:spacing w:line="360" w:lineRule="auto"/>
        <w:jc w:val="both"/>
        <w:rPr>
          <w:rFonts w:ascii="Arial" w:hAnsi="Arial" w:cs="Arial"/>
          <w:b/>
          <w:bCs/>
        </w:rPr>
      </w:pPr>
      <w:r w:rsidRPr="000E532F">
        <w:rPr>
          <w:rFonts w:ascii="Arial" w:hAnsi="Arial" w:cs="Arial"/>
          <w:b/>
          <w:bCs/>
        </w:rPr>
        <w:lastRenderedPageBreak/>
        <w:t xml:space="preserve">Alianzas con el eje cafetero: </w:t>
      </w:r>
      <w:r w:rsidRPr="000E532F">
        <w:rPr>
          <w:rFonts w:ascii="Arial" w:hAnsi="Arial" w:cs="Arial"/>
        </w:rPr>
        <w:t xml:space="preserve">durante el Congreso de ANATO 2025 se consolidó una </w:t>
      </w:r>
      <w:r w:rsidRPr="000E532F">
        <w:rPr>
          <w:rFonts w:ascii="Arial" w:hAnsi="Arial" w:cs="Arial"/>
          <w:b/>
          <w:bCs/>
        </w:rPr>
        <w:t>alianza comercial con 12 empresas del Eje Cafetero</w:t>
      </w:r>
      <w:r w:rsidRPr="000E532F">
        <w:rPr>
          <w:rFonts w:ascii="Arial" w:hAnsi="Arial" w:cs="Arial"/>
        </w:rPr>
        <w:t>, representadas por 16 líderes del sector turístico. Esta alianza busca fortalecer el turismo interregional entre Zipaquirá y el Eje Cafetero, promoviendo la integración de experiencias culturales, religiosas y de naturaleza.</w:t>
      </w:r>
    </w:p>
    <w:p w14:paraId="685F331F" w14:textId="77777777" w:rsidR="000E5058" w:rsidRPr="000E532F" w:rsidRDefault="000E5058" w:rsidP="003079E4">
      <w:pPr>
        <w:pStyle w:val="Prrafodelista"/>
        <w:spacing w:line="360" w:lineRule="auto"/>
        <w:jc w:val="both"/>
        <w:rPr>
          <w:rFonts w:ascii="Arial" w:hAnsi="Arial" w:cs="Arial"/>
          <w:b/>
          <w:bCs/>
        </w:rPr>
      </w:pPr>
    </w:p>
    <w:p w14:paraId="6185AE81" w14:textId="65BCEBB3" w:rsidR="00DB59A3" w:rsidRPr="000E532F" w:rsidRDefault="00DB59A3" w:rsidP="00DB59A3">
      <w:pPr>
        <w:pStyle w:val="Prrafodelista"/>
        <w:numPr>
          <w:ilvl w:val="0"/>
          <w:numId w:val="201"/>
        </w:numPr>
        <w:spacing w:line="360" w:lineRule="auto"/>
        <w:jc w:val="both"/>
        <w:rPr>
          <w:rFonts w:ascii="Arial" w:hAnsi="Arial" w:cs="Arial"/>
        </w:rPr>
      </w:pPr>
      <w:r w:rsidRPr="000E532F">
        <w:rPr>
          <w:rFonts w:ascii="Arial" w:hAnsi="Arial" w:cs="Arial"/>
          <w:b/>
          <w:bCs/>
          <w:sz w:val="24"/>
          <w:szCs w:val="24"/>
        </w:rPr>
        <w:t>Activación de marca del Eje Cafetero</w:t>
      </w:r>
      <w:r w:rsidRPr="000E532F">
        <w:rPr>
          <w:rFonts w:ascii="Arial" w:hAnsi="Arial" w:cs="Arial"/>
        </w:rPr>
        <w:t xml:space="preserve">, posterior a la alianza en el congreso se </w:t>
      </w:r>
      <w:r w:rsidR="000E5058" w:rsidRPr="000E532F">
        <w:rPr>
          <w:rFonts w:ascii="Arial" w:hAnsi="Arial" w:cs="Arial"/>
        </w:rPr>
        <w:t>realizó</w:t>
      </w:r>
      <w:r w:rsidRPr="000E532F">
        <w:rPr>
          <w:rFonts w:ascii="Arial" w:hAnsi="Arial" w:cs="Arial"/>
        </w:rPr>
        <w:t xml:space="preserve"> en las instalaciones del Parque de la Sal  una exitosa jornada de promoción y experiencias vivenciales que incluyó:</w:t>
      </w:r>
      <w:r w:rsidR="000E5058" w:rsidRPr="000E532F">
        <w:rPr>
          <w:rFonts w:ascii="Arial" w:hAnsi="Arial" w:cs="Arial"/>
        </w:rPr>
        <w:t xml:space="preserve"> </w:t>
      </w:r>
      <w:r w:rsidR="000E5058" w:rsidRPr="000E532F">
        <w:rPr>
          <w:rFonts w:ascii="Arial" w:hAnsi="Arial" w:cs="Arial"/>
          <w:b/>
          <w:bCs/>
        </w:rPr>
        <w:t xml:space="preserve">Presencia de marca del </w:t>
      </w:r>
      <w:r w:rsidRPr="000E532F">
        <w:rPr>
          <w:rFonts w:ascii="Arial" w:hAnsi="Arial" w:cs="Arial"/>
          <w:b/>
          <w:bCs/>
        </w:rPr>
        <w:t xml:space="preserve">Parque del Café, </w:t>
      </w:r>
      <w:proofErr w:type="spellStart"/>
      <w:r w:rsidRPr="000E532F">
        <w:rPr>
          <w:rFonts w:ascii="Arial" w:hAnsi="Arial" w:cs="Arial"/>
          <w:b/>
          <w:bCs/>
        </w:rPr>
        <w:t>P</w:t>
      </w:r>
      <w:r w:rsidR="000E5058" w:rsidRPr="000E532F">
        <w:rPr>
          <w:rFonts w:ascii="Arial" w:hAnsi="Arial" w:cs="Arial"/>
          <w:b/>
          <w:bCs/>
        </w:rPr>
        <w:t>anaca</w:t>
      </w:r>
      <w:proofErr w:type="spellEnd"/>
      <w:r w:rsidRPr="000E532F">
        <w:rPr>
          <w:rFonts w:ascii="Arial" w:hAnsi="Arial" w:cs="Arial"/>
          <w:b/>
          <w:bCs/>
        </w:rPr>
        <w:t xml:space="preserve"> y </w:t>
      </w:r>
      <w:proofErr w:type="spellStart"/>
      <w:r w:rsidRPr="000E532F">
        <w:rPr>
          <w:rFonts w:ascii="Arial" w:hAnsi="Arial" w:cs="Arial"/>
          <w:b/>
          <w:bCs/>
        </w:rPr>
        <w:t>Recuca</w:t>
      </w:r>
      <w:proofErr w:type="spellEnd"/>
      <w:r w:rsidR="000E5058" w:rsidRPr="000E532F">
        <w:rPr>
          <w:rFonts w:ascii="Arial" w:hAnsi="Arial" w:cs="Arial"/>
        </w:rPr>
        <w:t xml:space="preserve">, </w:t>
      </w:r>
      <w:r w:rsidRPr="000E532F">
        <w:rPr>
          <w:rFonts w:ascii="Arial" w:hAnsi="Arial" w:cs="Arial"/>
        </w:rPr>
        <w:t>Muestras culturales y folclóricas</w:t>
      </w:r>
      <w:r w:rsidR="000E5058" w:rsidRPr="000E532F">
        <w:rPr>
          <w:rFonts w:ascii="Arial" w:hAnsi="Arial" w:cs="Arial"/>
        </w:rPr>
        <w:t xml:space="preserve"> y </w:t>
      </w:r>
      <w:r w:rsidRPr="000E532F">
        <w:rPr>
          <w:rFonts w:ascii="Arial" w:hAnsi="Arial" w:cs="Arial"/>
        </w:rPr>
        <w:t>Degustaciones de productos a base de café ofrecidos por Coffee Shop y productores locales</w:t>
      </w:r>
      <w:r w:rsidR="000E5058" w:rsidRPr="000E532F">
        <w:rPr>
          <w:rFonts w:ascii="Arial" w:hAnsi="Arial" w:cs="Arial"/>
        </w:rPr>
        <w:t>, y se proyectó p</w:t>
      </w:r>
      <w:r w:rsidRPr="000E532F">
        <w:rPr>
          <w:rFonts w:ascii="Arial" w:hAnsi="Arial" w:cs="Arial"/>
        </w:rPr>
        <w:t xml:space="preserve">ara el primer semestre de 2026, la Catedral de Sal participará en activaciones conjuntas en </w:t>
      </w:r>
      <w:r w:rsidR="000E5058" w:rsidRPr="000E532F">
        <w:rPr>
          <w:rFonts w:ascii="Arial" w:hAnsi="Arial" w:cs="Arial"/>
          <w:b/>
          <w:bCs/>
        </w:rPr>
        <w:t xml:space="preserve">Parque del Café, </w:t>
      </w:r>
      <w:proofErr w:type="spellStart"/>
      <w:r w:rsidR="000E5058" w:rsidRPr="000E532F">
        <w:rPr>
          <w:rFonts w:ascii="Arial" w:hAnsi="Arial" w:cs="Arial"/>
          <w:b/>
          <w:bCs/>
        </w:rPr>
        <w:t>Panaca</w:t>
      </w:r>
      <w:proofErr w:type="spellEnd"/>
      <w:r w:rsidR="000E5058" w:rsidRPr="000E532F">
        <w:rPr>
          <w:rFonts w:ascii="Arial" w:hAnsi="Arial" w:cs="Arial"/>
          <w:b/>
          <w:bCs/>
        </w:rPr>
        <w:t xml:space="preserve"> y </w:t>
      </w:r>
      <w:proofErr w:type="spellStart"/>
      <w:r w:rsidR="000E5058" w:rsidRPr="000E532F">
        <w:rPr>
          <w:rFonts w:ascii="Arial" w:hAnsi="Arial" w:cs="Arial"/>
          <w:b/>
          <w:bCs/>
        </w:rPr>
        <w:t>Recuca</w:t>
      </w:r>
      <w:proofErr w:type="spellEnd"/>
      <w:r w:rsidR="000E5058" w:rsidRPr="000E532F">
        <w:rPr>
          <w:rFonts w:ascii="Arial" w:hAnsi="Arial" w:cs="Arial"/>
          <w:b/>
          <w:bCs/>
        </w:rPr>
        <w:t xml:space="preserve">. </w:t>
      </w:r>
      <w:r w:rsidRPr="000E532F">
        <w:rPr>
          <w:rFonts w:ascii="Arial" w:hAnsi="Arial" w:cs="Arial"/>
        </w:rPr>
        <w:t>Estas actividades incluirán presencia comercial, stands, souvenirs, muestras de sal, material POP y alianzas promocionales cruzadas para fortalecer la visibilidad y atracción de visitantes nacionales</w:t>
      </w:r>
      <w:r w:rsidR="000E5058" w:rsidRPr="000E532F">
        <w:rPr>
          <w:rFonts w:ascii="Arial" w:hAnsi="Arial" w:cs="Arial"/>
        </w:rPr>
        <w:t xml:space="preserve"> a Catedral de Sal de Zipaquirá.</w:t>
      </w:r>
    </w:p>
    <w:p w14:paraId="01BFAD08" w14:textId="77777777" w:rsidR="000E5058" w:rsidRPr="000E532F" w:rsidRDefault="000E5058" w:rsidP="000E5058">
      <w:pPr>
        <w:pStyle w:val="Prrafodelista"/>
        <w:spacing w:line="360" w:lineRule="auto"/>
        <w:jc w:val="both"/>
        <w:rPr>
          <w:rFonts w:ascii="Arial" w:hAnsi="Arial" w:cs="Arial"/>
        </w:rPr>
      </w:pPr>
    </w:p>
    <w:p w14:paraId="0C072200" w14:textId="1AE67602" w:rsidR="00425560" w:rsidRPr="000E532F" w:rsidRDefault="00425560" w:rsidP="000E5058">
      <w:pPr>
        <w:pStyle w:val="Prrafodelista"/>
        <w:numPr>
          <w:ilvl w:val="0"/>
          <w:numId w:val="201"/>
        </w:numPr>
        <w:spacing w:line="360" w:lineRule="auto"/>
        <w:jc w:val="both"/>
        <w:rPr>
          <w:rFonts w:ascii="Arial" w:hAnsi="Arial" w:cs="Arial"/>
        </w:rPr>
      </w:pPr>
      <w:r w:rsidRPr="000E532F">
        <w:rPr>
          <w:rFonts w:ascii="Arial" w:hAnsi="Arial" w:cs="Arial"/>
          <w:b/>
          <w:bCs/>
        </w:rPr>
        <w:t>Sector Educativo</w:t>
      </w:r>
    </w:p>
    <w:p w14:paraId="67073BB6" w14:textId="06981516" w:rsidR="00425560" w:rsidRPr="000E532F" w:rsidRDefault="00FC7BA7" w:rsidP="007671A4">
      <w:pPr>
        <w:spacing w:line="360" w:lineRule="auto"/>
        <w:jc w:val="both"/>
        <w:rPr>
          <w:rFonts w:ascii="Arial" w:hAnsi="Arial" w:cs="Arial"/>
        </w:rPr>
      </w:pPr>
      <w:r w:rsidRPr="000E532F">
        <w:rPr>
          <w:rFonts w:ascii="Arial" w:hAnsi="Arial" w:cs="Arial"/>
        </w:rPr>
        <w:t>La gestión comercial ejecutada durante el año 2025 en el segmento de salidas pedagógicas generó un crecimiento del 64 % frente al año 2024, reflejado en la visita 22.304 estudiantes, 260 c</w:t>
      </w:r>
      <w:r w:rsidR="00425560" w:rsidRPr="000E532F">
        <w:rPr>
          <w:rFonts w:ascii="Arial" w:hAnsi="Arial" w:cs="Arial"/>
        </w:rPr>
        <w:t>lientes atendidos</w:t>
      </w:r>
      <w:r w:rsidRPr="000E532F">
        <w:rPr>
          <w:rFonts w:ascii="Arial" w:hAnsi="Arial" w:cs="Arial"/>
        </w:rPr>
        <w:t xml:space="preserve"> entre colegios, universidades y agencias de viajes que se dedican al segmento </w:t>
      </w:r>
      <w:r w:rsidR="001618F9" w:rsidRPr="000E532F">
        <w:rPr>
          <w:rFonts w:ascii="Arial" w:hAnsi="Arial" w:cs="Arial"/>
        </w:rPr>
        <w:t>educativo y</w:t>
      </w:r>
      <w:r w:rsidRPr="000E532F">
        <w:rPr>
          <w:rFonts w:ascii="Arial" w:hAnsi="Arial" w:cs="Arial"/>
        </w:rPr>
        <w:t xml:space="preserve"> un total de v</w:t>
      </w:r>
      <w:r w:rsidR="00425560" w:rsidRPr="000E532F">
        <w:rPr>
          <w:rFonts w:ascii="Arial" w:hAnsi="Arial" w:cs="Arial"/>
        </w:rPr>
        <w:t xml:space="preserve">entas </w:t>
      </w:r>
      <w:r w:rsidRPr="000E532F">
        <w:rPr>
          <w:rFonts w:ascii="Arial" w:hAnsi="Arial" w:cs="Arial"/>
        </w:rPr>
        <w:t>de</w:t>
      </w:r>
      <w:r w:rsidR="00425560" w:rsidRPr="000E532F">
        <w:rPr>
          <w:rFonts w:ascii="Arial" w:hAnsi="Arial" w:cs="Arial"/>
        </w:rPr>
        <w:t xml:space="preserve"> $</w:t>
      </w:r>
      <w:r w:rsidRPr="000E532F">
        <w:rPr>
          <w:rFonts w:ascii="Arial" w:hAnsi="Arial" w:cs="Arial"/>
        </w:rPr>
        <w:t>743.428.090</w:t>
      </w:r>
    </w:p>
    <w:p w14:paraId="0242ED25" w14:textId="0354506E" w:rsidR="00FC7BA7" w:rsidRPr="000E532F" w:rsidRDefault="00FC7BA7" w:rsidP="00FC7BA7">
      <w:pPr>
        <w:pStyle w:val="Prrafodelista"/>
        <w:numPr>
          <w:ilvl w:val="0"/>
          <w:numId w:val="211"/>
        </w:numPr>
        <w:spacing w:line="360" w:lineRule="auto"/>
        <w:jc w:val="both"/>
        <w:rPr>
          <w:rFonts w:ascii="Arial" w:hAnsi="Arial" w:cs="Arial"/>
          <w:b/>
          <w:bCs/>
        </w:rPr>
      </w:pPr>
      <w:r w:rsidRPr="000E532F">
        <w:rPr>
          <w:rFonts w:ascii="Arial" w:hAnsi="Arial" w:cs="Arial"/>
          <w:b/>
          <w:bCs/>
        </w:rPr>
        <w:t>Bici</w:t>
      </w:r>
      <w:r w:rsidR="001618F9" w:rsidRPr="000E532F">
        <w:rPr>
          <w:rFonts w:ascii="Arial" w:hAnsi="Arial" w:cs="Arial"/>
          <w:b/>
          <w:bCs/>
        </w:rPr>
        <w:t xml:space="preserve"> </w:t>
      </w:r>
      <w:r w:rsidRPr="000E532F">
        <w:rPr>
          <w:rFonts w:ascii="Arial" w:hAnsi="Arial" w:cs="Arial"/>
          <w:b/>
          <w:bCs/>
        </w:rPr>
        <w:t xml:space="preserve">experiencia </w:t>
      </w:r>
    </w:p>
    <w:p w14:paraId="1C7B403A" w14:textId="111A0E15" w:rsidR="00965084" w:rsidRPr="000E532F" w:rsidRDefault="0057470E" w:rsidP="007671A4">
      <w:pPr>
        <w:spacing w:line="360" w:lineRule="auto"/>
        <w:jc w:val="both"/>
        <w:rPr>
          <w:rFonts w:ascii="Arial" w:hAnsi="Arial" w:cs="Arial"/>
          <w:b/>
          <w:bCs/>
        </w:rPr>
      </w:pPr>
      <w:r w:rsidRPr="000E532F">
        <w:rPr>
          <w:rFonts w:ascii="Arial" w:hAnsi="Arial" w:cs="Arial"/>
        </w:rPr>
        <w:t xml:space="preserve">El producto bici experiencia </w:t>
      </w:r>
      <w:r w:rsidR="001618F9" w:rsidRPr="000E532F">
        <w:rPr>
          <w:rFonts w:ascii="Arial" w:hAnsi="Arial" w:cs="Arial"/>
        </w:rPr>
        <w:t>recibió un</w:t>
      </w:r>
      <w:r w:rsidRPr="000E532F">
        <w:rPr>
          <w:rFonts w:ascii="Arial" w:hAnsi="Arial" w:cs="Arial"/>
        </w:rPr>
        <w:t xml:space="preserve"> total   de ciclistas </w:t>
      </w:r>
      <w:r w:rsidR="001618F9" w:rsidRPr="000E532F">
        <w:rPr>
          <w:rFonts w:ascii="Arial" w:hAnsi="Arial" w:cs="Arial"/>
        </w:rPr>
        <w:t>que visitaron</w:t>
      </w:r>
      <w:r w:rsidRPr="000E532F">
        <w:rPr>
          <w:rFonts w:ascii="Arial" w:hAnsi="Arial" w:cs="Arial"/>
        </w:rPr>
        <w:t xml:space="preserve"> la catedral de sal en bici, adicional en el 2025 bajo estrategia comercial desde el área nacional se </w:t>
      </w:r>
      <w:r w:rsidR="00705EE0" w:rsidRPr="000E532F">
        <w:rPr>
          <w:rFonts w:ascii="Arial" w:hAnsi="Arial" w:cs="Arial"/>
        </w:rPr>
        <w:t>creó</w:t>
      </w:r>
      <w:r w:rsidRPr="000E532F">
        <w:rPr>
          <w:rFonts w:ascii="Arial" w:hAnsi="Arial" w:cs="Arial"/>
        </w:rPr>
        <w:t xml:space="preserve"> el producto </w:t>
      </w:r>
      <w:r w:rsidRPr="000E532F">
        <w:rPr>
          <w:rFonts w:ascii="Arial" w:hAnsi="Arial" w:cs="Arial"/>
          <w:b/>
          <w:bCs/>
        </w:rPr>
        <w:t>BICIEXPERIENCIA NOCTURNA Y CENTRO HISTORICO DE ZIPAQUIRÁ</w:t>
      </w:r>
      <w:r w:rsidR="001618F9" w:rsidRPr="000E532F">
        <w:rPr>
          <w:rFonts w:ascii="Arial" w:hAnsi="Arial" w:cs="Arial"/>
          <w:b/>
          <w:bCs/>
        </w:rPr>
        <w:t xml:space="preserve"> </w:t>
      </w:r>
      <w:r w:rsidR="001618F9" w:rsidRPr="000E532F">
        <w:rPr>
          <w:rFonts w:ascii="Arial" w:hAnsi="Arial" w:cs="Arial"/>
        </w:rPr>
        <w:t>en alianza con la secretaria de desarrollo económico de Zipaquirá con el fin de impulsar el turismo en la ciudad.</w:t>
      </w:r>
    </w:p>
    <w:p w14:paraId="5DF4CCDB" w14:textId="71EC77CC" w:rsidR="00DB59A3" w:rsidRPr="000E532F" w:rsidRDefault="001618F9" w:rsidP="007671A4">
      <w:pPr>
        <w:spacing w:line="360" w:lineRule="auto"/>
        <w:jc w:val="both"/>
        <w:rPr>
          <w:rFonts w:ascii="Arial" w:hAnsi="Arial" w:cs="Arial"/>
          <w:b/>
          <w:bCs/>
        </w:rPr>
      </w:pPr>
      <w:r w:rsidRPr="000E532F">
        <w:rPr>
          <w:rFonts w:ascii="Arial" w:hAnsi="Arial" w:cs="Arial"/>
          <w:b/>
          <w:bCs/>
        </w:rPr>
        <w:t xml:space="preserve">INGRESOS COMERCIALES </w:t>
      </w:r>
    </w:p>
    <w:p w14:paraId="513B4D13" w14:textId="77BCBCEA" w:rsidR="001618F9" w:rsidRPr="000E532F" w:rsidRDefault="001618F9" w:rsidP="007671A4">
      <w:pPr>
        <w:spacing w:line="360" w:lineRule="auto"/>
        <w:jc w:val="both"/>
        <w:rPr>
          <w:rFonts w:ascii="Arial" w:hAnsi="Arial" w:cs="Arial"/>
        </w:rPr>
      </w:pPr>
      <w:r w:rsidRPr="000E532F">
        <w:rPr>
          <w:rFonts w:ascii="Arial" w:hAnsi="Arial" w:cs="Arial"/>
        </w:rPr>
        <w:lastRenderedPageBreak/>
        <w:t>En la tabla se refleja el ingreso total de boletería, dinero y el aumento de nuevos clientes en toda el área.</w:t>
      </w:r>
    </w:p>
    <w:p w14:paraId="626239EB" w14:textId="2D67D5C1" w:rsidR="001618F9" w:rsidRPr="000E532F" w:rsidRDefault="000E532F" w:rsidP="00705EE0">
      <w:pPr>
        <w:spacing w:line="360" w:lineRule="auto"/>
        <w:jc w:val="center"/>
        <w:rPr>
          <w:rFonts w:ascii="Arial" w:hAnsi="Arial" w:cs="Arial"/>
        </w:rPr>
      </w:pPr>
      <w:r>
        <w:rPr>
          <w:rFonts w:ascii="Arial" w:hAnsi="Arial" w:cs="Arial"/>
          <w:noProof/>
        </w:rPr>
        <w:drawing>
          <wp:inline distT="0" distB="0" distL="0" distR="0" wp14:anchorId="12F9EA4B" wp14:editId="46EA811B">
            <wp:extent cx="4943475" cy="1009650"/>
            <wp:effectExtent l="0" t="0" r="9525" b="0"/>
            <wp:docPr id="1747835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3475" cy="1009650"/>
                    </a:xfrm>
                    <a:prstGeom prst="rect">
                      <a:avLst/>
                    </a:prstGeom>
                    <a:noFill/>
                  </pic:spPr>
                </pic:pic>
              </a:graphicData>
            </a:graphic>
          </wp:inline>
        </w:drawing>
      </w:r>
    </w:p>
    <w:p w14:paraId="1F6409C2" w14:textId="77777777" w:rsidR="003079E4" w:rsidRPr="000E532F" w:rsidRDefault="003079E4" w:rsidP="007671A4">
      <w:pPr>
        <w:spacing w:line="360" w:lineRule="auto"/>
        <w:jc w:val="both"/>
        <w:rPr>
          <w:rFonts w:ascii="Arial" w:hAnsi="Arial" w:cs="Arial"/>
        </w:rPr>
      </w:pPr>
    </w:p>
    <w:p w14:paraId="2D9FEB1F" w14:textId="6CF364DE" w:rsidR="00CF2A7D" w:rsidRPr="000E532F" w:rsidRDefault="00CF2A7D" w:rsidP="007671A4">
      <w:pPr>
        <w:spacing w:line="360" w:lineRule="auto"/>
        <w:jc w:val="center"/>
        <w:rPr>
          <w:rFonts w:ascii="Arial" w:hAnsi="Arial" w:cs="Arial"/>
          <w:b/>
          <w:bCs/>
        </w:rPr>
      </w:pPr>
      <w:r w:rsidRPr="000E532F">
        <w:rPr>
          <w:rFonts w:ascii="Arial" w:hAnsi="Arial" w:cs="Arial"/>
          <w:b/>
          <w:bCs/>
        </w:rPr>
        <w:t>INFORME DE GESTIÓN DE PRENSA</w:t>
      </w:r>
    </w:p>
    <w:p w14:paraId="74C953EB" w14:textId="77777777" w:rsidR="00CF2A7D" w:rsidRPr="000E532F" w:rsidRDefault="00CF2A7D" w:rsidP="007671A4">
      <w:pPr>
        <w:spacing w:line="360" w:lineRule="auto"/>
        <w:jc w:val="both"/>
        <w:rPr>
          <w:rFonts w:ascii="Arial" w:hAnsi="Arial" w:cs="Arial"/>
          <w:b/>
          <w:bCs/>
          <w:sz w:val="24"/>
          <w:szCs w:val="24"/>
        </w:rPr>
      </w:pPr>
      <w:bookmarkStart w:id="0" w:name="_Hlk159917638"/>
      <w:r w:rsidRPr="000E532F">
        <w:rPr>
          <w:rFonts w:ascii="Arial" w:hAnsi="Arial" w:cs="Arial"/>
          <w:b/>
          <w:bCs/>
          <w:sz w:val="24"/>
          <w:szCs w:val="24"/>
        </w:rPr>
        <w:t>Estrategias de Comunicación Digital y Tradicional:</w:t>
      </w:r>
    </w:p>
    <w:bookmarkEnd w:id="0"/>
    <w:p w14:paraId="6AA56743" w14:textId="77777777" w:rsidR="00CF2A7D" w:rsidRPr="000E532F" w:rsidRDefault="00CF2A7D" w:rsidP="007671A4">
      <w:pPr>
        <w:spacing w:line="360" w:lineRule="auto"/>
        <w:jc w:val="both"/>
        <w:rPr>
          <w:rFonts w:ascii="Arial" w:hAnsi="Arial" w:cs="Arial"/>
        </w:rPr>
      </w:pPr>
      <w:r w:rsidRPr="000E532F">
        <w:rPr>
          <w:rFonts w:ascii="Arial" w:hAnsi="Arial" w:cs="Arial"/>
        </w:rPr>
        <w:t xml:space="preserve">Catedral de Sal de Zipaquirá es la Primera Maravilla de Colombia, es por ello que desde el área de prensa y comunicaciones se generaron diferentes estrategias de comunicación digital y tradicional que reflejan impacto positivo y crecimiento de visitantes, dando como resultados los siguientes logros: </w:t>
      </w:r>
    </w:p>
    <w:p w14:paraId="66777025" w14:textId="77777777" w:rsidR="00CF2A7D" w:rsidRPr="000E532F" w:rsidRDefault="00CF2A7D" w:rsidP="007671A4">
      <w:pPr>
        <w:pStyle w:val="Prrafodelista"/>
        <w:numPr>
          <w:ilvl w:val="0"/>
          <w:numId w:val="173"/>
        </w:numPr>
        <w:spacing w:line="360" w:lineRule="auto"/>
        <w:jc w:val="both"/>
        <w:rPr>
          <w:rFonts w:ascii="Arial" w:hAnsi="Arial" w:cs="Arial"/>
          <w:b/>
          <w:bCs/>
        </w:rPr>
      </w:pPr>
      <w:r w:rsidRPr="000E532F">
        <w:rPr>
          <w:rFonts w:ascii="Arial" w:hAnsi="Arial" w:cs="Arial"/>
          <w:b/>
          <w:bCs/>
        </w:rPr>
        <w:t xml:space="preserve">Alcances en redes sociales en 2025: </w:t>
      </w:r>
    </w:p>
    <w:p w14:paraId="0F16307C" w14:textId="77777777" w:rsidR="00CF2A7D" w:rsidRPr="000E532F" w:rsidRDefault="00CF2A7D" w:rsidP="007671A4">
      <w:pPr>
        <w:pStyle w:val="Prrafodelista"/>
        <w:spacing w:line="360" w:lineRule="auto"/>
        <w:ind w:left="1440"/>
        <w:jc w:val="center"/>
        <w:rPr>
          <w:rFonts w:ascii="Arial" w:hAnsi="Arial" w:cs="Arial"/>
        </w:rPr>
      </w:pPr>
    </w:p>
    <w:tbl>
      <w:tblPr>
        <w:tblW w:w="6699"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4"/>
        <w:gridCol w:w="1338"/>
        <w:gridCol w:w="1565"/>
        <w:gridCol w:w="1912"/>
      </w:tblGrid>
      <w:tr w:rsidR="00CF2A7D" w:rsidRPr="000E532F" w14:paraId="5F182B54" w14:textId="77777777" w:rsidTr="000B5C6F">
        <w:tc>
          <w:tcPr>
            <w:tcW w:w="1884" w:type="dxa"/>
            <w:shd w:val="clear" w:color="auto" w:fill="EAEDF1" w:themeFill="text2" w:themeFillTint="1A"/>
            <w:tcMar>
              <w:top w:w="0" w:type="dxa"/>
              <w:left w:w="45" w:type="dxa"/>
              <w:bottom w:w="0" w:type="dxa"/>
              <w:right w:w="45" w:type="dxa"/>
            </w:tcMar>
            <w:vAlign w:val="center"/>
            <w:hideMark/>
          </w:tcPr>
          <w:p w14:paraId="614EADE2"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b/>
                <w:bCs/>
                <w:lang w:eastAsia="es-MX"/>
              </w:rPr>
              <w:t>RED SOCIAL</w:t>
            </w:r>
          </w:p>
        </w:tc>
        <w:tc>
          <w:tcPr>
            <w:tcW w:w="0" w:type="auto"/>
            <w:shd w:val="clear" w:color="auto" w:fill="D9E2F3" w:themeFill="accent1" w:themeFillTint="33"/>
            <w:tcMar>
              <w:top w:w="0" w:type="dxa"/>
              <w:left w:w="45" w:type="dxa"/>
              <w:bottom w:w="0" w:type="dxa"/>
              <w:right w:w="45" w:type="dxa"/>
            </w:tcMar>
            <w:vAlign w:val="center"/>
            <w:hideMark/>
          </w:tcPr>
          <w:p w14:paraId="227190B8" w14:textId="1544D5A0" w:rsidR="00CF2A7D" w:rsidRPr="000E532F" w:rsidRDefault="001618F9"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TOTAL,</w:t>
            </w:r>
            <w:r w:rsidR="00CF2A7D" w:rsidRPr="000E532F">
              <w:rPr>
                <w:rFonts w:ascii="Arial" w:eastAsia="Times New Roman" w:hAnsi="Arial" w:cs="Arial"/>
                <w:b/>
                <w:bCs/>
                <w:lang w:eastAsia="es-MX"/>
              </w:rPr>
              <w:t xml:space="preserve"> ALCANCE</w:t>
            </w:r>
          </w:p>
        </w:tc>
        <w:tc>
          <w:tcPr>
            <w:tcW w:w="1565" w:type="dxa"/>
            <w:shd w:val="clear" w:color="auto" w:fill="EAEDF1" w:themeFill="text2" w:themeFillTint="1A"/>
            <w:tcMar>
              <w:top w:w="0" w:type="dxa"/>
              <w:left w:w="45" w:type="dxa"/>
              <w:bottom w:w="0" w:type="dxa"/>
              <w:right w:w="45" w:type="dxa"/>
            </w:tcMar>
            <w:vAlign w:val="center"/>
            <w:hideMark/>
          </w:tcPr>
          <w:p w14:paraId="79C99F9B"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TOTAL</w:t>
            </w:r>
          </w:p>
          <w:p w14:paraId="46FD096D"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SEGUIDORES</w:t>
            </w:r>
          </w:p>
        </w:tc>
        <w:tc>
          <w:tcPr>
            <w:tcW w:w="1891" w:type="dxa"/>
            <w:shd w:val="clear" w:color="auto" w:fill="D9E2F3" w:themeFill="accent1" w:themeFillTint="33"/>
            <w:tcMar>
              <w:top w:w="0" w:type="dxa"/>
              <w:left w:w="45" w:type="dxa"/>
              <w:bottom w:w="0" w:type="dxa"/>
              <w:right w:w="45" w:type="dxa"/>
            </w:tcMar>
            <w:vAlign w:val="center"/>
            <w:hideMark/>
          </w:tcPr>
          <w:p w14:paraId="745F67D9"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TOTAL</w:t>
            </w:r>
          </w:p>
          <w:p w14:paraId="0B1FD417"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PUBLICACIONES</w:t>
            </w:r>
          </w:p>
        </w:tc>
      </w:tr>
      <w:tr w:rsidR="00CF2A7D" w:rsidRPr="000E532F" w14:paraId="51365553" w14:textId="77777777" w:rsidTr="000B5C6F">
        <w:trPr>
          <w:trHeight w:val="276"/>
        </w:trPr>
        <w:tc>
          <w:tcPr>
            <w:tcW w:w="1884" w:type="dxa"/>
            <w:shd w:val="clear" w:color="auto" w:fill="EAEDF1" w:themeFill="text2" w:themeFillTint="1A"/>
            <w:tcMar>
              <w:top w:w="0" w:type="dxa"/>
              <w:left w:w="45" w:type="dxa"/>
              <w:bottom w:w="0" w:type="dxa"/>
              <w:right w:w="45" w:type="dxa"/>
            </w:tcMar>
            <w:vAlign w:val="center"/>
            <w:hideMark/>
          </w:tcPr>
          <w:p w14:paraId="3D431F77"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noProof/>
                <w:lang w:eastAsia="es-MX"/>
              </w:rPr>
              <w:drawing>
                <wp:inline distT="0" distB="0" distL="0" distR="0" wp14:anchorId="56F05C63" wp14:editId="5E15265E">
                  <wp:extent cx="815340" cy="815340"/>
                  <wp:effectExtent l="0" t="0" r="0" b="0"/>
                  <wp:docPr id="6180582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pic:spPr>
                      </pic:pic>
                    </a:graphicData>
                  </a:graphic>
                </wp:inline>
              </w:drawing>
            </w:r>
            <w:r w:rsidRPr="000E532F">
              <w:rPr>
                <w:rFonts w:ascii="Arial" w:eastAsia="Times New Roman" w:hAnsi="Arial" w:cs="Arial"/>
                <w:b/>
                <w:bCs/>
                <w:lang w:eastAsia="es-MX"/>
              </w:rPr>
              <w:t>FACEBOOK</w:t>
            </w:r>
            <w:r w:rsidRPr="000E532F">
              <w:rPr>
                <w:rFonts w:ascii="Arial" w:eastAsia="Times New Roman" w:hAnsi="Arial" w:cs="Arial"/>
                <w:b/>
                <w:bCs/>
                <w:lang w:eastAsia="es-MX"/>
              </w:rPr>
              <w:br/>
            </w:r>
          </w:p>
        </w:tc>
        <w:tc>
          <w:tcPr>
            <w:tcW w:w="0" w:type="auto"/>
            <w:shd w:val="clear" w:color="auto" w:fill="D9E2F3" w:themeFill="accent1" w:themeFillTint="33"/>
            <w:tcMar>
              <w:top w:w="0" w:type="dxa"/>
              <w:left w:w="45" w:type="dxa"/>
              <w:bottom w:w="0" w:type="dxa"/>
              <w:right w:w="45" w:type="dxa"/>
            </w:tcMar>
            <w:vAlign w:val="center"/>
            <w:hideMark/>
          </w:tcPr>
          <w:p w14:paraId="531AEBED"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7.613.513</w:t>
            </w:r>
          </w:p>
        </w:tc>
        <w:tc>
          <w:tcPr>
            <w:tcW w:w="1565" w:type="dxa"/>
            <w:shd w:val="clear" w:color="auto" w:fill="EAEDF1" w:themeFill="text2" w:themeFillTint="1A"/>
            <w:tcMar>
              <w:top w:w="0" w:type="dxa"/>
              <w:left w:w="45" w:type="dxa"/>
              <w:bottom w:w="0" w:type="dxa"/>
              <w:right w:w="45" w:type="dxa"/>
            </w:tcMar>
            <w:vAlign w:val="center"/>
            <w:hideMark/>
          </w:tcPr>
          <w:p w14:paraId="4AD9B8D1"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129.714</w:t>
            </w:r>
          </w:p>
        </w:tc>
        <w:tc>
          <w:tcPr>
            <w:tcW w:w="1891" w:type="dxa"/>
            <w:shd w:val="clear" w:color="auto" w:fill="D9E2F3" w:themeFill="accent1" w:themeFillTint="33"/>
            <w:tcMar>
              <w:top w:w="0" w:type="dxa"/>
              <w:left w:w="45" w:type="dxa"/>
              <w:bottom w:w="0" w:type="dxa"/>
              <w:right w:w="45" w:type="dxa"/>
            </w:tcMar>
            <w:vAlign w:val="center"/>
            <w:hideMark/>
          </w:tcPr>
          <w:p w14:paraId="1D93FBFA"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158</w:t>
            </w:r>
          </w:p>
        </w:tc>
      </w:tr>
      <w:tr w:rsidR="00CF2A7D" w:rsidRPr="000E532F" w14:paraId="3D9784B2" w14:textId="77777777" w:rsidTr="000B5C6F">
        <w:tc>
          <w:tcPr>
            <w:tcW w:w="1884" w:type="dxa"/>
            <w:shd w:val="clear" w:color="auto" w:fill="EAEDF1" w:themeFill="text2" w:themeFillTint="1A"/>
            <w:tcMar>
              <w:top w:w="0" w:type="dxa"/>
              <w:left w:w="45" w:type="dxa"/>
              <w:bottom w:w="0" w:type="dxa"/>
              <w:right w:w="45" w:type="dxa"/>
            </w:tcMar>
            <w:vAlign w:val="center"/>
            <w:hideMark/>
          </w:tcPr>
          <w:p w14:paraId="2C743123"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br/>
            </w:r>
            <w:r w:rsidRPr="000E532F">
              <w:rPr>
                <w:rFonts w:ascii="Arial" w:eastAsia="Times New Roman" w:hAnsi="Arial" w:cs="Arial"/>
                <w:b/>
                <w:bCs/>
                <w:noProof/>
                <w:lang w:eastAsia="es-MX"/>
              </w:rPr>
              <w:drawing>
                <wp:inline distT="0" distB="0" distL="0" distR="0" wp14:anchorId="6C6DCD45" wp14:editId="4B68CA33">
                  <wp:extent cx="510540" cy="510540"/>
                  <wp:effectExtent l="0" t="0" r="3810" b="3810"/>
                  <wp:docPr id="11957095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pic:spPr>
                      </pic:pic>
                    </a:graphicData>
                  </a:graphic>
                </wp:inline>
              </w:drawing>
            </w:r>
          </w:p>
          <w:p w14:paraId="008DD958"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br/>
              <w:t>INSTAGRAM</w:t>
            </w:r>
            <w:r w:rsidRPr="000E532F">
              <w:rPr>
                <w:rFonts w:ascii="Arial" w:eastAsia="Times New Roman" w:hAnsi="Arial" w:cs="Arial"/>
                <w:b/>
                <w:bCs/>
                <w:lang w:eastAsia="es-MX"/>
              </w:rPr>
              <w:br/>
            </w:r>
          </w:p>
        </w:tc>
        <w:tc>
          <w:tcPr>
            <w:tcW w:w="0" w:type="auto"/>
            <w:shd w:val="clear" w:color="auto" w:fill="D9E2F3" w:themeFill="accent1" w:themeFillTint="33"/>
            <w:tcMar>
              <w:top w:w="0" w:type="dxa"/>
              <w:left w:w="45" w:type="dxa"/>
              <w:bottom w:w="0" w:type="dxa"/>
              <w:right w:w="45" w:type="dxa"/>
            </w:tcMar>
            <w:vAlign w:val="center"/>
            <w:hideMark/>
          </w:tcPr>
          <w:p w14:paraId="5CD7BF56"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453.870</w:t>
            </w:r>
          </w:p>
        </w:tc>
        <w:tc>
          <w:tcPr>
            <w:tcW w:w="1565" w:type="dxa"/>
            <w:shd w:val="clear" w:color="auto" w:fill="EAEDF1" w:themeFill="text2" w:themeFillTint="1A"/>
            <w:tcMar>
              <w:top w:w="0" w:type="dxa"/>
              <w:left w:w="45" w:type="dxa"/>
              <w:bottom w:w="0" w:type="dxa"/>
              <w:right w:w="45" w:type="dxa"/>
            </w:tcMar>
            <w:vAlign w:val="center"/>
            <w:hideMark/>
          </w:tcPr>
          <w:p w14:paraId="5BD43330"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45.009</w:t>
            </w:r>
          </w:p>
        </w:tc>
        <w:tc>
          <w:tcPr>
            <w:tcW w:w="1891" w:type="dxa"/>
            <w:shd w:val="clear" w:color="auto" w:fill="D9E2F3" w:themeFill="accent1" w:themeFillTint="33"/>
            <w:tcMar>
              <w:top w:w="0" w:type="dxa"/>
              <w:left w:w="45" w:type="dxa"/>
              <w:bottom w:w="0" w:type="dxa"/>
              <w:right w:w="45" w:type="dxa"/>
            </w:tcMar>
            <w:vAlign w:val="center"/>
            <w:hideMark/>
          </w:tcPr>
          <w:p w14:paraId="76BCA1C9"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205</w:t>
            </w:r>
          </w:p>
        </w:tc>
      </w:tr>
      <w:tr w:rsidR="00CF2A7D" w:rsidRPr="000E532F" w14:paraId="1A623886" w14:textId="77777777" w:rsidTr="000B5C6F">
        <w:tc>
          <w:tcPr>
            <w:tcW w:w="1884" w:type="dxa"/>
            <w:shd w:val="clear" w:color="auto" w:fill="EAEDF1" w:themeFill="text2" w:themeFillTint="1A"/>
            <w:tcMar>
              <w:top w:w="0" w:type="dxa"/>
              <w:left w:w="45" w:type="dxa"/>
              <w:bottom w:w="0" w:type="dxa"/>
              <w:right w:w="45" w:type="dxa"/>
            </w:tcMar>
            <w:vAlign w:val="center"/>
            <w:hideMark/>
          </w:tcPr>
          <w:p w14:paraId="78CA710F"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noProof/>
                <w:lang w:eastAsia="es-MX"/>
              </w:rPr>
              <w:lastRenderedPageBreak/>
              <w:drawing>
                <wp:inline distT="0" distB="0" distL="0" distR="0" wp14:anchorId="0E21E35E" wp14:editId="565B68EB">
                  <wp:extent cx="792480" cy="792480"/>
                  <wp:effectExtent l="0" t="0" r="7620" b="7620"/>
                  <wp:docPr id="15192102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pic:spPr>
                      </pic:pic>
                    </a:graphicData>
                  </a:graphic>
                </wp:inline>
              </w:drawing>
            </w:r>
            <w:r w:rsidRPr="000E532F">
              <w:rPr>
                <w:rFonts w:ascii="Arial" w:eastAsia="Times New Roman" w:hAnsi="Arial" w:cs="Arial"/>
                <w:b/>
                <w:bCs/>
                <w:lang w:eastAsia="es-MX"/>
              </w:rPr>
              <w:br/>
              <w:t>TIKTOK</w:t>
            </w:r>
            <w:r w:rsidRPr="000E532F">
              <w:rPr>
                <w:rFonts w:ascii="Arial" w:eastAsia="Times New Roman" w:hAnsi="Arial" w:cs="Arial"/>
                <w:b/>
                <w:bCs/>
                <w:lang w:eastAsia="es-MX"/>
              </w:rPr>
              <w:br/>
            </w:r>
          </w:p>
        </w:tc>
        <w:tc>
          <w:tcPr>
            <w:tcW w:w="0" w:type="auto"/>
            <w:shd w:val="clear" w:color="auto" w:fill="D9E2F3" w:themeFill="accent1" w:themeFillTint="33"/>
            <w:tcMar>
              <w:top w:w="0" w:type="dxa"/>
              <w:left w:w="45" w:type="dxa"/>
              <w:bottom w:w="0" w:type="dxa"/>
              <w:right w:w="45" w:type="dxa"/>
            </w:tcMar>
            <w:vAlign w:val="center"/>
            <w:hideMark/>
          </w:tcPr>
          <w:p w14:paraId="096048D5"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839.120</w:t>
            </w:r>
          </w:p>
        </w:tc>
        <w:tc>
          <w:tcPr>
            <w:tcW w:w="1565" w:type="dxa"/>
            <w:shd w:val="clear" w:color="auto" w:fill="EAEDF1" w:themeFill="text2" w:themeFillTint="1A"/>
            <w:tcMar>
              <w:top w:w="0" w:type="dxa"/>
              <w:left w:w="45" w:type="dxa"/>
              <w:bottom w:w="0" w:type="dxa"/>
              <w:right w:w="45" w:type="dxa"/>
            </w:tcMar>
            <w:vAlign w:val="center"/>
            <w:hideMark/>
          </w:tcPr>
          <w:p w14:paraId="4DD6DAEF"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15.409</w:t>
            </w:r>
          </w:p>
        </w:tc>
        <w:tc>
          <w:tcPr>
            <w:tcW w:w="1891" w:type="dxa"/>
            <w:shd w:val="clear" w:color="auto" w:fill="D9E2F3" w:themeFill="accent1" w:themeFillTint="33"/>
            <w:tcMar>
              <w:top w:w="0" w:type="dxa"/>
              <w:left w:w="45" w:type="dxa"/>
              <w:bottom w:w="0" w:type="dxa"/>
              <w:right w:w="45" w:type="dxa"/>
            </w:tcMar>
            <w:vAlign w:val="center"/>
            <w:hideMark/>
          </w:tcPr>
          <w:p w14:paraId="4699EE92" w14:textId="77777777" w:rsidR="00CF2A7D" w:rsidRPr="000E532F" w:rsidRDefault="00CF2A7D" w:rsidP="007671A4">
            <w:pPr>
              <w:spacing w:after="0" w:line="360" w:lineRule="auto"/>
              <w:jc w:val="center"/>
              <w:rPr>
                <w:rFonts w:ascii="Arial" w:eastAsia="Times New Roman" w:hAnsi="Arial" w:cs="Arial"/>
                <w:lang w:eastAsia="es-MX"/>
              </w:rPr>
            </w:pPr>
            <w:r w:rsidRPr="000E532F">
              <w:rPr>
                <w:rFonts w:ascii="Arial" w:eastAsia="Times New Roman" w:hAnsi="Arial" w:cs="Arial"/>
                <w:lang w:eastAsia="es-MX"/>
              </w:rPr>
              <w:t>38</w:t>
            </w:r>
          </w:p>
        </w:tc>
      </w:tr>
      <w:tr w:rsidR="00CF2A7D" w:rsidRPr="000E532F" w14:paraId="18D519C4" w14:textId="77777777" w:rsidTr="000B5C6F">
        <w:tc>
          <w:tcPr>
            <w:tcW w:w="1884" w:type="dxa"/>
            <w:shd w:val="clear" w:color="auto" w:fill="EAEDF1" w:themeFill="text2" w:themeFillTint="1A"/>
            <w:tcMar>
              <w:top w:w="0" w:type="dxa"/>
              <w:left w:w="45" w:type="dxa"/>
              <w:bottom w:w="0" w:type="dxa"/>
              <w:right w:w="45" w:type="dxa"/>
            </w:tcMar>
            <w:vAlign w:val="center"/>
            <w:hideMark/>
          </w:tcPr>
          <w:p w14:paraId="451F2C38" w14:textId="77777777" w:rsidR="00CF2A7D" w:rsidRPr="000E532F" w:rsidRDefault="00CF2A7D" w:rsidP="007671A4">
            <w:pPr>
              <w:spacing w:after="0" w:line="360" w:lineRule="auto"/>
              <w:jc w:val="center"/>
              <w:rPr>
                <w:rFonts w:ascii="Arial" w:eastAsia="Times New Roman" w:hAnsi="Arial" w:cs="Arial"/>
                <w:b/>
                <w:bCs/>
                <w:color w:val="FFFFFF"/>
                <w:lang w:eastAsia="es-MX"/>
              </w:rPr>
            </w:pPr>
            <w:r w:rsidRPr="000E532F">
              <w:rPr>
                <w:rFonts w:ascii="Arial" w:eastAsia="Times New Roman" w:hAnsi="Arial" w:cs="Arial"/>
                <w:b/>
                <w:bCs/>
                <w:color w:val="000000" w:themeColor="text1"/>
                <w:lang w:eastAsia="es-MX"/>
              </w:rPr>
              <w:t>TOTALES</w:t>
            </w:r>
          </w:p>
        </w:tc>
        <w:tc>
          <w:tcPr>
            <w:tcW w:w="0" w:type="auto"/>
            <w:shd w:val="clear" w:color="auto" w:fill="EAEDF1" w:themeFill="text2" w:themeFillTint="1A"/>
            <w:tcMar>
              <w:top w:w="0" w:type="dxa"/>
              <w:left w:w="45" w:type="dxa"/>
              <w:bottom w:w="0" w:type="dxa"/>
              <w:right w:w="45" w:type="dxa"/>
            </w:tcMar>
            <w:vAlign w:val="center"/>
            <w:hideMark/>
          </w:tcPr>
          <w:p w14:paraId="57F03B61"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8.906.503</w:t>
            </w:r>
          </w:p>
        </w:tc>
        <w:tc>
          <w:tcPr>
            <w:tcW w:w="1565" w:type="dxa"/>
            <w:shd w:val="clear" w:color="auto" w:fill="D9E2F3" w:themeFill="accent1" w:themeFillTint="33"/>
            <w:tcMar>
              <w:top w:w="0" w:type="dxa"/>
              <w:left w:w="45" w:type="dxa"/>
              <w:bottom w:w="0" w:type="dxa"/>
              <w:right w:w="45" w:type="dxa"/>
            </w:tcMar>
            <w:vAlign w:val="center"/>
            <w:hideMark/>
          </w:tcPr>
          <w:p w14:paraId="3622ECAE"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190.132</w:t>
            </w:r>
          </w:p>
        </w:tc>
        <w:tc>
          <w:tcPr>
            <w:tcW w:w="1891" w:type="dxa"/>
            <w:shd w:val="clear" w:color="auto" w:fill="EAEDF1" w:themeFill="text2" w:themeFillTint="1A"/>
            <w:tcMar>
              <w:top w:w="0" w:type="dxa"/>
              <w:left w:w="45" w:type="dxa"/>
              <w:bottom w:w="0" w:type="dxa"/>
              <w:right w:w="45" w:type="dxa"/>
            </w:tcMar>
            <w:vAlign w:val="center"/>
            <w:hideMark/>
          </w:tcPr>
          <w:p w14:paraId="74DE8D06" w14:textId="77777777" w:rsidR="00CF2A7D" w:rsidRPr="000E532F" w:rsidRDefault="00CF2A7D" w:rsidP="007671A4">
            <w:pPr>
              <w:spacing w:after="0" w:line="360" w:lineRule="auto"/>
              <w:jc w:val="center"/>
              <w:rPr>
                <w:rFonts w:ascii="Arial" w:eastAsia="Times New Roman" w:hAnsi="Arial" w:cs="Arial"/>
                <w:b/>
                <w:bCs/>
                <w:lang w:eastAsia="es-MX"/>
              </w:rPr>
            </w:pPr>
            <w:r w:rsidRPr="000E532F">
              <w:rPr>
                <w:rFonts w:ascii="Arial" w:eastAsia="Times New Roman" w:hAnsi="Arial" w:cs="Arial"/>
                <w:b/>
                <w:bCs/>
                <w:lang w:eastAsia="es-MX"/>
              </w:rPr>
              <w:t>401</w:t>
            </w:r>
          </w:p>
        </w:tc>
      </w:tr>
    </w:tbl>
    <w:p w14:paraId="424A2DF9" w14:textId="77777777" w:rsidR="00CF2A7D" w:rsidRPr="000E532F" w:rsidRDefault="00CF2A7D" w:rsidP="007671A4">
      <w:pPr>
        <w:spacing w:line="360" w:lineRule="auto"/>
        <w:rPr>
          <w:rFonts w:ascii="Arial" w:hAnsi="Arial" w:cs="Arial"/>
        </w:rPr>
      </w:pPr>
    </w:p>
    <w:p w14:paraId="32D28505" w14:textId="755E410F" w:rsidR="00CF2A7D" w:rsidRPr="000E532F" w:rsidRDefault="00CF2A7D" w:rsidP="007671A4">
      <w:pPr>
        <w:spacing w:line="360" w:lineRule="auto"/>
        <w:rPr>
          <w:rFonts w:ascii="Arial" w:hAnsi="Arial" w:cs="Arial"/>
        </w:rPr>
      </w:pPr>
      <w:r w:rsidRPr="000E532F">
        <w:rPr>
          <w:rFonts w:ascii="Arial" w:hAnsi="Arial" w:cs="Arial"/>
        </w:rPr>
        <w:t xml:space="preserve">Lo anterior, muestra </w:t>
      </w:r>
      <w:r w:rsidR="001618F9" w:rsidRPr="000E532F">
        <w:rPr>
          <w:rFonts w:ascii="Arial" w:hAnsi="Arial" w:cs="Arial"/>
        </w:rPr>
        <w:t>que,</w:t>
      </w:r>
      <w:r w:rsidRPr="000E532F">
        <w:rPr>
          <w:rFonts w:ascii="Arial" w:hAnsi="Arial" w:cs="Arial"/>
        </w:rPr>
        <w:t xml:space="preserve"> en 2025, se aumentó en 4.344.915 personas alcanzadas con respecto al 2024.</w:t>
      </w:r>
    </w:p>
    <w:p w14:paraId="5145E94E" w14:textId="77777777" w:rsidR="00CF2A7D" w:rsidRPr="000E532F" w:rsidRDefault="00CF2A7D" w:rsidP="007671A4">
      <w:pPr>
        <w:spacing w:line="360" w:lineRule="auto"/>
        <w:rPr>
          <w:rFonts w:ascii="Arial" w:hAnsi="Arial" w:cs="Arial"/>
        </w:rPr>
      </w:pPr>
    </w:p>
    <w:bookmarkStart w:id="1" w:name="_Hlk159917650"/>
    <w:p w14:paraId="02144309" w14:textId="6A10911F" w:rsidR="00CF2A7D" w:rsidRPr="000E532F" w:rsidRDefault="00C618E4" w:rsidP="007671A4">
      <w:pPr>
        <w:spacing w:line="360" w:lineRule="auto"/>
        <w:jc w:val="center"/>
        <w:rPr>
          <w:rFonts w:ascii="Arial" w:hAnsi="Arial" w:cs="Arial"/>
          <w:b/>
          <w:bCs/>
        </w:rPr>
      </w:pPr>
      <w:r w:rsidRPr="000E532F">
        <w:rPr>
          <w:rFonts w:ascii="Arial" w:hAnsi="Arial" w:cs="Arial"/>
          <w:noProof/>
        </w:rPr>
        <mc:AlternateContent>
          <mc:Choice Requires="wps">
            <w:drawing>
              <wp:anchor distT="0" distB="0" distL="114300" distR="114300" simplePos="0" relativeHeight="251682816" behindDoc="0" locked="0" layoutInCell="1" allowOverlap="1" wp14:anchorId="47853779" wp14:editId="6AA6BD0E">
                <wp:simplePos x="0" y="0"/>
                <wp:positionH relativeFrom="column">
                  <wp:posOffset>2158364</wp:posOffset>
                </wp:positionH>
                <wp:positionV relativeFrom="paragraph">
                  <wp:posOffset>715011</wp:posOffset>
                </wp:positionV>
                <wp:extent cx="542925" cy="256540"/>
                <wp:effectExtent l="0" t="0" r="0" b="0"/>
                <wp:wrapNone/>
                <wp:docPr id="2087150874" name="Cuadro de texto 5"/>
                <wp:cNvGraphicFramePr/>
                <a:graphic xmlns:a="http://schemas.openxmlformats.org/drawingml/2006/main">
                  <a:graphicData uri="http://schemas.microsoft.com/office/word/2010/wordprocessingShape">
                    <wps:wsp>
                      <wps:cNvSpPr txBox="1"/>
                      <wps:spPr>
                        <a:xfrm>
                          <a:off x="0" y="0"/>
                          <a:ext cx="542925" cy="256540"/>
                        </a:xfrm>
                        <a:prstGeom prst="rect">
                          <a:avLst/>
                        </a:prstGeom>
                        <a:noFill/>
                        <a:ln w="6350">
                          <a:noFill/>
                        </a:ln>
                      </wps:spPr>
                      <wps:txbx>
                        <w:txbxContent>
                          <w:p w14:paraId="58D4E2A0" w14:textId="77777777" w:rsidR="00CF2A7D" w:rsidRPr="000E532F" w:rsidRDefault="00CF2A7D" w:rsidP="00CF2A7D">
                            <w:pPr>
                              <w:rPr>
                                <w:b/>
                                <w:bCs/>
                                <w:color w:val="EE0000"/>
                                <w:sz w:val="16"/>
                                <w:szCs w:val="16"/>
                              </w:rPr>
                            </w:pPr>
                            <w:r w:rsidRPr="000E532F">
                              <w:rPr>
                                <w:b/>
                                <w:bCs/>
                                <w:color w:val="EE0000"/>
                                <w:sz w:val="16"/>
                                <w:szCs w:val="16"/>
                              </w:rPr>
                              <w:t>172579</w:t>
                            </w:r>
                            <w:r w:rsidRPr="000E532F">
                              <w:rPr>
                                <w:b/>
                                <w:bCs/>
                                <w:noProof/>
                                <w:color w:val="EE0000"/>
                                <w:sz w:val="16"/>
                                <w:szCs w:val="16"/>
                              </w:rPr>
                              <w:drawing>
                                <wp:inline distT="0" distB="0" distL="0" distR="0" wp14:anchorId="794DF298" wp14:editId="3E60AD60">
                                  <wp:extent cx="248285" cy="111125"/>
                                  <wp:effectExtent l="0" t="0" r="0" b="0"/>
                                  <wp:docPr id="2109379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79620" name=""/>
                                          <pic:cNvPicPr/>
                                        </pic:nvPicPr>
                                        <pic:blipFill>
                                          <a:blip r:embed="rId18"/>
                                          <a:stretch>
                                            <a:fillRect/>
                                          </a:stretch>
                                        </pic:blipFill>
                                        <pic:spPr>
                                          <a:xfrm>
                                            <a:off x="0" y="0"/>
                                            <a:ext cx="248285" cy="111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53779" id="_x0000_t202" coordsize="21600,21600" o:spt="202" path="m,l,21600r21600,l21600,xe">
                <v:stroke joinstyle="miter"/>
                <v:path gradientshapeok="t" o:connecttype="rect"/>
              </v:shapetype>
              <v:shape id="Cuadro de texto 5" o:spid="_x0000_s1026" type="#_x0000_t202" style="position:absolute;left:0;text-align:left;margin-left:169.95pt;margin-top:56.3pt;width:42.75pt;height:2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" filled="f" stroked="f" strokeweight=".5pt">
                <v:textbox>
                  <w:txbxContent>
                    <w:p w14:paraId="58D4E2A0" w14:textId="77777777" w:rsidR="00CF2A7D" w:rsidRPr="000E532F" w:rsidRDefault="00CF2A7D" w:rsidP="00CF2A7D">
                      <w:pPr>
                        <w:rPr>
                          <w:b/>
                          <w:bCs/>
                          <w:color w:val="EE0000"/>
                          <w:sz w:val="16"/>
                          <w:szCs w:val="16"/>
                        </w:rPr>
                      </w:pPr>
                      <w:r w:rsidRPr="000E532F">
                        <w:rPr>
                          <w:b/>
                          <w:bCs/>
                          <w:color w:val="EE0000"/>
                          <w:sz w:val="16"/>
                          <w:szCs w:val="16"/>
                        </w:rPr>
                        <w:t>172579</w:t>
                      </w:r>
                      <w:r w:rsidRPr="000E532F">
                        <w:rPr>
                          <w:b/>
                          <w:bCs/>
                          <w:color w:val="EE0000"/>
                          <w:sz w:val="16"/>
                          <w:szCs w:val="16"/>
                        </w:rPr>
                        <w:drawing>
                          <wp:inline distT="0" distB="0" distL="0" distR="0" wp14:anchorId="794DF298" wp14:editId="3E60AD60">
                            <wp:extent cx="248285" cy="111125"/>
                            <wp:effectExtent l="0" t="0" r="0" b="0"/>
                            <wp:docPr id="2109379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79620" name=""/>
                                    <pic:cNvPicPr/>
                                  </pic:nvPicPr>
                                  <pic:blipFill>
                                    <a:blip r:embed="rId19"/>
                                    <a:stretch>
                                      <a:fillRect/>
                                    </a:stretch>
                                  </pic:blipFill>
                                  <pic:spPr>
                                    <a:xfrm>
                                      <a:off x="0" y="0"/>
                                      <a:ext cx="248285" cy="111125"/>
                                    </a:xfrm>
                                    <a:prstGeom prst="rect">
                                      <a:avLst/>
                                    </a:prstGeom>
                                  </pic:spPr>
                                </pic:pic>
                              </a:graphicData>
                            </a:graphic>
                          </wp:inline>
                        </w:drawing>
                      </w:r>
                    </w:p>
                  </w:txbxContent>
                </v:textbox>
              </v:shape>
            </w:pict>
          </mc:Fallback>
        </mc:AlternateContent>
      </w:r>
      <w:r w:rsidRPr="000E532F">
        <w:rPr>
          <w:rFonts w:ascii="Arial" w:hAnsi="Arial" w:cs="Arial"/>
          <w:noProof/>
        </w:rPr>
        <mc:AlternateContent>
          <mc:Choice Requires="wps">
            <w:drawing>
              <wp:anchor distT="0" distB="0" distL="114300" distR="114300" simplePos="0" relativeHeight="251680768" behindDoc="0" locked="0" layoutInCell="1" allowOverlap="1" wp14:anchorId="0AD2FFD2" wp14:editId="4E931E75">
                <wp:simplePos x="0" y="0"/>
                <wp:positionH relativeFrom="column">
                  <wp:posOffset>3887470</wp:posOffset>
                </wp:positionH>
                <wp:positionV relativeFrom="paragraph">
                  <wp:posOffset>321310</wp:posOffset>
                </wp:positionV>
                <wp:extent cx="470263" cy="209006"/>
                <wp:effectExtent l="0" t="0" r="0" b="0"/>
                <wp:wrapNone/>
                <wp:docPr id="2073930837" name="Cuadro de texto 5"/>
                <wp:cNvGraphicFramePr/>
                <a:graphic xmlns:a="http://schemas.openxmlformats.org/drawingml/2006/main">
                  <a:graphicData uri="http://schemas.microsoft.com/office/word/2010/wordprocessingShape">
                    <wps:wsp>
                      <wps:cNvSpPr txBox="1"/>
                      <wps:spPr>
                        <a:xfrm>
                          <a:off x="0" y="0"/>
                          <a:ext cx="470263" cy="209006"/>
                        </a:xfrm>
                        <a:prstGeom prst="rect">
                          <a:avLst/>
                        </a:prstGeom>
                        <a:noFill/>
                        <a:ln w="6350">
                          <a:noFill/>
                        </a:ln>
                      </wps:spPr>
                      <wps:txbx>
                        <w:txbxContent>
                          <w:p w14:paraId="20DE91A7" w14:textId="77777777" w:rsidR="00CF2A7D" w:rsidRPr="000E532F" w:rsidRDefault="00CF2A7D" w:rsidP="00CF2A7D">
                            <w:pPr>
                              <w:rPr>
                                <w:b/>
                                <w:bCs/>
                                <w:color w:val="EE0000"/>
                                <w:sz w:val="16"/>
                                <w:szCs w:val="16"/>
                              </w:rPr>
                            </w:pPr>
                            <w:r w:rsidRPr="000E532F">
                              <w:rPr>
                                <w:b/>
                                <w:bCs/>
                                <w:color w:val="EE0000"/>
                                <w:sz w:val="16"/>
                                <w:szCs w:val="16"/>
                              </w:rPr>
                              <w:t>183660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D2FFD2" id="_x0000_s1027" type="#_x0000_t202" style="position:absolute;left:0;text-align:left;margin-left:306.1pt;margin-top:25.3pt;width:37.05pt;height:16.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TGA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" filled="f" stroked="f" strokeweight=".5pt">
                <v:textbox>
                  <w:txbxContent>
                    <w:p w14:paraId="20DE91A7" w14:textId="77777777" w:rsidR="00CF2A7D" w:rsidRPr="000E532F" w:rsidRDefault="00CF2A7D" w:rsidP="00CF2A7D">
                      <w:pPr>
                        <w:rPr>
                          <w:b/>
                          <w:bCs/>
                          <w:color w:val="EE0000"/>
                          <w:sz w:val="16"/>
                          <w:szCs w:val="16"/>
                        </w:rPr>
                      </w:pPr>
                      <w:r w:rsidRPr="000E532F">
                        <w:rPr>
                          <w:b/>
                          <w:bCs/>
                          <w:color w:val="EE0000"/>
                          <w:sz w:val="16"/>
                          <w:szCs w:val="16"/>
                        </w:rPr>
                        <w:t>183660</w:t>
                      </w:r>
                    </w:p>
                  </w:txbxContent>
                </v:textbox>
              </v:shape>
            </w:pict>
          </mc:Fallback>
        </mc:AlternateContent>
      </w:r>
      <w:r w:rsidR="00705EE0" w:rsidRPr="000E532F">
        <w:rPr>
          <w:rFonts w:ascii="Arial" w:hAnsi="Arial" w:cs="Arial"/>
          <w:noProof/>
        </w:rPr>
        <mc:AlternateContent>
          <mc:Choice Requires="wps">
            <w:drawing>
              <wp:anchor distT="0" distB="0" distL="114300" distR="114300" simplePos="0" relativeHeight="251681792" behindDoc="0" locked="0" layoutInCell="1" allowOverlap="1" wp14:anchorId="1B267320" wp14:editId="4A0BB7B0">
                <wp:simplePos x="0" y="0"/>
                <wp:positionH relativeFrom="column">
                  <wp:posOffset>2997200</wp:posOffset>
                </wp:positionH>
                <wp:positionV relativeFrom="paragraph">
                  <wp:posOffset>571500</wp:posOffset>
                </wp:positionV>
                <wp:extent cx="470263" cy="209006"/>
                <wp:effectExtent l="0" t="0" r="0" b="0"/>
                <wp:wrapNone/>
                <wp:docPr id="930679824" name="Cuadro de texto 5"/>
                <wp:cNvGraphicFramePr/>
                <a:graphic xmlns:a="http://schemas.openxmlformats.org/drawingml/2006/main">
                  <a:graphicData uri="http://schemas.microsoft.com/office/word/2010/wordprocessingShape">
                    <wps:wsp>
                      <wps:cNvSpPr txBox="1"/>
                      <wps:spPr>
                        <a:xfrm>
                          <a:off x="0" y="0"/>
                          <a:ext cx="470263" cy="209006"/>
                        </a:xfrm>
                        <a:prstGeom prst="rect">
                          <a:avLst/>
                        </a:prstGeom>
                        <a:noFill/>
                        <a:ln w="6350">
                          <a:noFill/>
                        </a:ln>
                      </wps:spPr>
                      <wps:txbx>
                        <w:txbxContent>
                          <w:p w14:paraId="1DE814F8" w14:textId="77777777" w:rsidR="00CF2A7D" w:rsidRPr="000E532F" w:rsidRDefault="00CF2A7D" w:rsidP="00CF2A7D">
                            <w:pPr>
                              <w:rPr>
                                <w:b/>
                                <w:bCs/>
                                <w:color w:val="EE0000"/>
                                <w:sz w:val="16"/>
                                <w:szCs w:val="16"/>
                              </w:rPr>
                            </w:pPr>
                            <w:r w:rsidRPr="000E532F">
                              <w:rPr>
                                <w:b/>
                                <w:bCs/>
                                <w:color w:val="EE0000"/>
                                <w:sz w:val="16"/>
                                <w:szCs w:val="16"/>
                              </w:rPr>
                              <w:t>176726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267320" id="_x0000_s1028" type="#_x0000_t202" style="position:absolute;left:0;text-align:left;margin-left:236pt;margin-top:45pt;width:37.05pt;height:16.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3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" filled="f" stroked="f" strokeweight=".5pt">
                <v:textbox>
                  <w:txbxContent>
                    <w:p w14:paraId="1DE814F8" w14:textId="77777777" w:rsidR="00CF2A7D" w:rsidRPr="000E532F" w:rsidRDefault="00CF2A7D" w:rsidP="00CF2A7D">
                      <w:pPr>
                        <w:rPr>
                          <w:b/>
                          <w:bCs/>
                          <w:color w:val="EE0000"/>
                          <w:sz w:val="16"/>
                          <w:szCs w:val="16"/>
                        </w:rPr>
                      </w:pPr>
                      <w:r w:rsidRPr="000E532F">
                        <w:rPr>
                          <w:b/>
                          <w:bCs/>
                          <w:color w:val="EE0000"/>
                          <w:sz w:val="16"/>
                          <w:szCs w:val="16"/>
                        </w:rPr>
                        <w:t>176726</w:t>
                      </w:r>
                    </w:p>
                  </w:txbxContent>
                </v:textbox>
              </v:shape>
            </w:pict>
          </mc:Fallback>
        </mc:AlternateContent>
      </w:r>
      <w:r w:rsidR="00705EE0" w:rsidRPr="000E532F">
        <w:rPr>
          <w:rFonts w:ascii="Arial" w:hAnsi="Arial" w:cs="Arial"/>
          <w:noProof/>
        </w:rPr>
        <mc:AlternateContent>
          <mc:Choice Requires="wps">
            <w:drawing>
              <wp:anchor distT="0" distB="0" distL="114300" distR="114300" simplePos="0" relativeHeight="251683840" behindDoc="0" locked="0" layoutInCell="1" allowOverlap="1" wp14:anchorId="5F23F433" wp14:editId="584F6D5F">
                <wp:simplePos x="0" y="0"/>
                <wp:positionH relativeFrom="column">
                  <wp:posOffset>1358900</wp:posOffset>
                </wp:positionH>
                <wp:positionV relativeFrom="paragraph">
                  <wp:posOffset>785495</wp:posOffset>
                </wp:positionV>
                <wp:extent cx="470263" cy="209006"/>
                <wp:effectExtent l="0" t="0" r="0" b="0"/>
                <wp:wrapNone/>
                <wp:docPr id="1182993022" name="Cuadro de texto 5"/>
                <wp:cNvGraphicFramePr/>
                <a:graphic xmlns:a="http://schemas.openxmlformats.org/drawingml/2006/main">
                  <a:graphicData uri="http://schemas.microsoft.com/office/word/2010/wordprocessingShape">
                    <wps:wsp>
                      <wps:cNvSpPr txBox="1"/>
                      <wps:spPr>
                        <a:xfrm>
                          <a:off x="0" y="0"/>
                          <a:ext cx="470263" cy="209006"/>
                        </a:xfrm>
                        <a:prstGeom prst="rect">
                          <a:avLst/>
                        </a:prstGeom>
                        <a:noFill/>
                        <a:ln w="6350">
                          <a:noFill/>
                        </a:ln>
                      </wps:spPr>
                      <wps:txbx>
                        <w:txbxContent>
                          <w:p w14:paraId="6F97FCA3" w14:textId="77777777" w:rsidR="00CF2A7D" w:rsidRPr="000E532F" w:rsidRDefault="00CF2A7D" w:rsidP="00CF2A7D">
                            <w:pPr>
                              <w:rPr>
                                <w:b/>
                                <w:bCs/>
                                <w:color w:val="EE0000"/>
                                <w:sz w:val="16"/>
                                <w:szCs w:val="16"/>
                              </w:rPr>
                            </w:pPr>
                            <w:r w:rsidRPr="000E532F">
                              <w:rPr>
                                <w:b/>
                                <w:bCs/>
                                <w:color w:val="EE0000"/>
                                <w:sz w:val="16"/>
                                <w:szCs w:val="16"/>
                              </w:rPr>
                              <w:t>171573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3F433" id="_x0000_s1029" type="#_x0000_t202" style="position:absolute;left:0;text-align:left;margin-left:107pt;margin-top:61.85pt;width:37.05pt;height:1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TiGgIAADI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" filled="f" stroked="f" strokeweight=".5pt">
                <v:textbox>
                  <w:txbxContent>
                    <w:p w14:paraId="6F97FCA3" w14:textId="77777777" w:rsidR="00CF2A7D" w:rsidRPr="000E532F" w:rsidRDefault="00CF2A7D" w:rsidP="00CF2A7D">
                      <w:pPr>
                        <w:rPr>
                          <w:b/>
                          <w:bCs/>
                          <w:color w:val="EE0000"/>
                          <w:sz w:val="16"/>
                          <w:szCs w:val="16"/>
                        </w:rPr>
                      </w:pPr>
                      <w:r w:rsidRPr="000E532F">
                        <w:rPr>
                          <w:b/>
                          <w:bCs/>
                          <w:color w:val="EE0000"/>
                          <w:sz w:val="16"/>
                          <w:szCs w:val="16"/>
                        </w:rPr>
                        <w:t>171573</w:t>
                      </w:r>
                    </w:p>
                  </w:txbxContent>
                </v:textbox>
              </v:shape>
            </w:pict>
          </mc:Fallback>
        </mc:AlternateContent>
      </w:r>
      <w:r w:rsidR="00CF2A7D" w:rsidRPr="000E532F">
        <w:rPr>
          <w:rFonts w:ascii="Arial" w:hAnsi="Arial" w:cs="Arial"/>
          <w:noProof/>
        </w:rPr>
        <mc:AlternateContent>
          <mc:Choice Requires="wps">
            <w:drawing>
              <wp:anchor distT="0" distB="0" distL="114300" distR="114300" simplePos="0" relativeHeight="251684864" behindDoc="0" locked="0" layoutInCell="1" allowOverlap="1" wp14:anchorId="6835A84E" wp14:editId="219CBB1B">
                <wp:simplePos x="0" y="0"/>
                <wp:positionH relativeFrom="column">
                  <wp:posOffset>723083</wp:posOffset>
                </wp:positionH>
                <wp:positionV relativeFrom="paragraph">
                  <wp:posOffset>739231</wp:posOffset>
                </wp:positionV>
                <wp:extent cx="470263" cy="209006"/>
                <wp:effectExtent l="0" t="0" r="0" b="0"/>
                <wp:wrapNone/>
                <wp:docPr id="722505555" name="Cuadro de texto 5"/>
                <wp:cNvGraphicFramePr/>
                <a:graphic xmlns:a="http://schemas.openxmlformats.org/drawingml/2006/main">
                  <a:graphicData uri="http://schemas.microsoft.com/office/word/2010/wordprocessingShape">
                    <wps:wsp>
                      <wps:cNvSpPr txBox="1"/>
                      <wps:spPr>
                        <a:xfrm>
                          <a:off x="0" y="0"/>
                          <a:ext cx="470263" cy="209006"/>
                        </a:xfrm>
                        <a:prstGeom prst="rect">
                          <a:avLst/>
                        </a:prstGeom>
                        <a:noFill/>
                        <a:ln w="6350">
                          <a:noFill/>
                        </a:ln>
                      </wps:spPr>
                      <wps:txbx>
                        <w:txbxContent>
                          <w:p w14:paraId="30FBE4CB" w14:textId="77777777" w:rsidR="00CF2A7D" w:rsidRPr="000E532F" w:rsidRDefault="00CF2A7D" w:rsidP="00CF2A7D">
                            <w:pPr>
                              <w:rPr>
                                <w:color w:val="FFFFFF" w:themeColor="background1"/>
                                <w:sz w:val="13"/>
                                <w:szCs w:val="13"/>
                              </w:rPr>
                            </w:pPr>
                            <w:r w:rsidRPr="000E532F">
                              <w:rPr>
                                <w:color w:val="FFFFFF" w:themeColor="background1"/>
                                <w:sz w:val="13"/>
                                <w:szCs w:val="13"/>
                              </w:rPr>
                              <w:t>159191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35A84E" id="_x0000_s1030" type="#_x0000_t202" style="position:absolute;left:0;text-align:left;margin-left:56.95pt;margin-top:58.2pt;width:37.05pt;height:16.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m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" filled="f" stroked="f" strokeweight=".5pt">
                <v:textbox>
                  <w:txbxContent>
                    <w:p w14:paraId="30FBE4CB" w14:textId="77777777" w:rsidR="00CF2A7D" w:rsidRPr="000E532F" w:rsidRDefault="00CF2A7D" w:rsidP="00CF2A7D">
                      <w:pPr>
                        <w:rPr>
                          <w:color w:val="FFFFFF" w:themeColor="background1"/>
                          <w:sz w:val="13"/>
                          <w:szCs w:val="13"/>
                        </w:rPr>
                      </w:pPr>
                      <w:r w:rsidRPr="000E532F">
                        <w:rPr>
                          <w:color w:val="FFFFFF" w:themeColor="background1"/>
                          <w:sz w:val="13"/>
                          <w:szCs w:val="13"/>
                        </w:rPr>
                        <w:t>159191</w:t>
                      </w:r>
                    </w:p>
                  </w:txbxContent>
                </v:textbox>
              </v:shape>
            </w:pict>
          </mc:Fallback>
        </mc:AlternateContent>
      </w:r>
      <w:r w:rsidR="00CF2A7D" w:rsidRPr="000E532F">
        <w:rPr>
          <w:rFonts w:ascii="Arial" w:hAnsi="Arial" w:cs="Arial"/>
          <w:noProof/>
        </w:rPr>
        <w:drawing>
          <wp:inline distT="0" distB="0" distL="0" distR="0" wp14:anchorId="0D20C26D" wp14:editId="2A955C0E">
            <wp:extent cx="3600450" cy="1895475"/>
            <wp:effectExtent l="0" t="0" r="0" b="9525"/>
            <wp:docPr id="1903521829" name="Gráfico 1">
              <a:extLst xmlns:a="http://schemas.openxmlformats.org/drawingml/2006/main">
                <a:ext uri="{FF2B5EF4-FFF2-40B4-BE49-F238E27FC236}">
                  <a16:creationId xmlns:a16="http://schemas.microsoft.com/office/drawing/2014/main" id="{649F6B86-C8D4-9A7C-AB58-D6F98D81BB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5C60BF" w14:textId="77777777" w:rsidR="00CF2A7D" w:rsidRPr="000E532F" w:rsidRDefault="00CF2A7D" w:rsidP="007671A4">
      <w:pPr>
        <w:spacing w:line="360" w:lineRule="auto"/>
        <w:jc w:val="both"/>
        <w:rPr>
          <w:rFonts w:ascii="Arial" w:hAnsi="Arial" w:cs="Arial"/>
          <w:b/>
          <w:bCs/>
          <w:sz w:val="24"/>
          <w:szCs w:val="24"/>
        </w:rPr>
      </w:pPr>
    </w:p>
    <w:p w14:paraId="18F86D3D" w14:textId="77777777" w:rsidR="00CF2A7D" w:rsidRPr="000E532F" w:rsidRDefault="00CF2A7D" w:rsidP="007671A4">
      <w:pPr>
        <w:spacing w:line="360" w:lineRule="auto"/>
        <w:jc w:val="both"/>
        <w:rPr>
          <w:rFonts w:ascii="Arial" w:hAnsi="Arial" w:cs="Arial"/>
          <w:b/>
          <w:bCs/>
          <w:sz w:val="24"/>
          <w:szCs w:val="24"/>
        </w:rPr>
      </w:pPr>
      <w:r w:rsidRPr="000E532F">
        <w:rPr>
          <w:rFonts w:ascii="Arial" w:hAnsi="Arial" w:cs="Arial"/>
          <w:b/>
          <w:bCs/>
          <w:sz w:val="24"/>
          <w:szCs w:val="24"/>
        </w:rPr>
        <w:t xml:space="preserve">Productos audiovisuales con mayor alcance: </w:t>
      </w:r>
      <w:bookmarkEnd w:id="1"/>
    </w:p>
    <w:p w14:paraId="004D8C51" w14:textId="77777777" w:rsidR="00380F93" w:rsidRPr="000E532F" w:rsidRDefault="00380F93" w:rsidP="00C618E4">
      <w:pPr>
        <w:spacing w:line="360" w:lineRule="auto"/>
        <w:jc w:val="both"/>
        <w:rPr>
          <w:rFonts w:ascii="Arial" w:hAnsi="Arial" w:cs="Arial"/>
          <w:sz w:val="24"/>
          <w:szCs w:val="24"/>
        </w:rPr>
      </w:pPr>
      <w:r w:rsidRPr="000E532F">
        <w:rPr>
          <w:rFonts w:ascii="Arial" w:hAnsi="Arial" w:cs="Arial"/>
          <w:sz w:val="24"/>
          <w:szCs w:val="24"/>
        </w:rPr>
        <w:t xml:space="preserve">De las 401 publicaciones realizadas durante el año 2025, se realizaron diferentes productos que ayudaron a fortalecer estrategias de diferentes áreas de la entidad. </w:t>
      </w:r>
    </w:p>
    <w:p w14:paraId="3A0CA650" w14:textId="6431502D" w:rsidR="00380F93" w:rsidRPr="000E532F" w:rsidRDefault="00380F93" w:rsidP="00C618E4">
      <w:pPr>
        <w:spacing w:line="360" w:lineRule="auto"/>
        <w:jc w:val="both"/>
        <w:rPr>
          <w:rFonts w:ascii="Arial" w:hAnsi="Arial" w:cs="Arial"/>
          <w:sz w:val="24"/>
          <w:szCs w:val="24"/>
        </w:rPr>
      </w:pPr>
      <w:r w:rsidRPr="000E532F">
        <w:rPr>
          <w:rFonts w:ascii="Arial" w:hAnsi="Arial" w:cs="Arial"/>
          <w:sz w:val="24"/>
          <w:szCs w:val="24"/>
        </w:rPr>
        <w:t xml:space="preserve">La Magia de la Sal, productos en tendencia, validaciones de turistas, promocionales de Semana Santa, memes, fotografías, programación Cross Country de Colores, saludo Nairo Quintana, entre otros publicados en Facebook, Instagram y TikTok, han dado cifras y alcances que fortalecen el crecimiento y presencia de Catedral en plataformas online, teniendo un total de más </w:t>
      </w:r>
      <w:r w:rsidRPr="000E532F">
        <w:rPr>
          <w:rFonts w:ascii="Arial" w:hAnsi="Arial" w:cs="Arial"/>
          <w:b/>
          <w:bCs/>
          <w:sz w:val="24"/>
          <w:szCs w:val="24"/>
        </w:rPr>
        <w:t>de 953 mil visualizaciones</w:t>
      </w:r>
      <w:r w:rsidRPr="000E532F">
        <w:rPr>
          <w:rFonts w:ascii="Arial" w:hAnsi="Arial" w:cs="Arial"/>
          <w:sz w:val="24"/>
          <w:szCs w:val="24"/>
        </w:rPr>
        <w:t xml:space="preserve"> y más de </w:t>
      </w:r>
      <w:r w:rsidRPr="000E532F">
        <w:rPr>
          <w:rFonts w:ascii="Arial" w:hAnsi="Arial" w:cs="Arial"/>
          <w:b/>
          <w:bCs/>
          <w:sz w:val="24"/>
          <w:szCs w:val="24"/>
        </w:rPr>
        <w:lastRenderedPageBreak/>
        <w:t>18 mil</w:t>
      </w:r>
      <w:r w:rsidRPr="000E532F">
        <w:rPr>
          <w:rFonts w:ascii="Arial" w:hAnsi="Arial" w:cs="Arial"/>
          <w:sz w:val="24"/>
          <w:szCs w:val="24"/>
        </w:rPr>
        <w:t xml:space="preserve"> </w:t>
      </w:r>
      <w:r w:rsidRPr="000E532F">
        <w:rPr>
          <w:rFonts w:ascii="Arial" w:hAnsi="Arial" w:cs="Arial"/>
          <w:b/>
          <w:bCs/>
          <w:sz w:val="24"/>
          <w:szCs w:val="24"/>
        </w:rPr>
        <w:t>reacciones</w:t>
      </w:r>
      <w:r w:rsidRPr="000E532F">
        <w:rPr>
          <w:rFonts w:ascii="Arial" w:hAnsi="Arial" w:cs="Arial"/>
          <w:sz w:val="24"/>
          <w:szCs w:val="24"/>
        </w:rPr>
        <w:t xml:space="preserve"> con solo 16 de los productos que se han destacado por su impacto.</w:t>
      </w:r>
    </w:p>
    <w:p w14:paraId="06895F1C" w14:textId="1209196F" w:rsidR="00380F93" w:rsidRPr="000E532F" w:rsidRDefault="00380F93" w:rsidP="00380F93">
      <w:pPr>
        <w:jc w:val="both"/>
        <w:rPr>
          <w:rFonts w:ascii="Arial" w:hAnsi="Arial" w:cs="Arial"/>
          <w:sz w:val="24"/>
          <w:szCs w:val="24"/>
        </w:rPr>
      </w:pPr>
      <w:r w:rsidRPr="000E532F">
        <w:rPr>
          <w:rFonts w:ascii="Arial" w:hAnsi="Arial" w:cs="Arial"/>
          <w:sz w:val="24"/>
          <w:szCs w:val="24"/>
        </w:rPr>
        <w:t xml:space="preserve">A </w:t>
      </w:r>
      <w:r w:rsidR="0025292B" w:rsidRPr="000E532F">
        <w:rPr>
          <w:rFonts w:ascii="Arial" w:hAnsi="Arial" w:cs="Arial"/>
          <w:sz w:val="24"/>
          <w:szCs w:val="24"/>
        </w:rPr>
        <w:t>continuación,</w:t>
      </w:r>
      <w:r w:rsidRPr="000E532F">
        <w:rPr>
          <w:rFonts w:ascii="Arial" w:hAnsi="Arial" w:cs="Arial"/>
          <w:sz w:val="24"/>
          <w:szCs w:val="24"/>
        </w:rPr>
        <w:t xml:space="preserve"> relacionamos los </w:t>
      </w:r>
      <w:r w:rsidRPr="000E532F">
        <w:rPr>
          <w:rFonts w:ascii="Arial" w:hAnsi="Arial" w:cs="Arial"/>
          <w:b/>
          <w:bCs/>
          <w:sz w:val="24"/>
          <w:szCs w:val="24"/>
        </w:rPr>
        <w:t>3 productos</w:t>
      </w:r>
      <w:r w:rsidRPr="000E532F">
        <w:rPr>
          <w:rFonts w:ascii="Arial" w:hAnsi="Arial" w:cs="Arial"/>
          <w:sz w:val="24"/>
          <w:szCs w:val="24"/>
        </w:rPr>
        <w:t xml:space="preserve"> de mayor tendencia: </w:t>
      </w:r>
    </w:p>
    <w:p w14:paraId="7E7D79FF" w14:textId="610E27EF" w:rsidR="00380F93" w:rsidRPr="000E532F" w:rsidRDefault="003079E4" w:rsidP="007671A4">
      <w:pPr>
        <w:spacing w:line="360" w:lineRule="auto"/>
        <w:jc w:val="both"/>
        <w:rPr>
          <w:rFonts w:ascii="Arial" w:hAnsi="Arial" w:cs="Arial"/>
          <w:b/>
          <w:bCs/>
          <w:sz w:val="24"/>
          <w:szCs w:val="24"/>
        </w:rPr>
      </w:pPr>
      <w:r w:rsidRPr="000E532F">
        <w:rPr>
          <w:rFonts w:ascii="Arial" w:hAnsi="Arial" w:cs="Arial"/>
          <w:noProof/>
          <w:sz w:val="24"/>
          <w:szCs w:val="24"/>
        </w:rPr>
        <w:drawing>
          <wp:anchor distT="0" distB="0" distL="114300" distR="114300" simplePos="0" relativeHeight="251755520" behindDoc="0" locked="0" layoutInCell="1" allowOverlap="1" wp14:anchorId="7E994F76" wp14:editId="0E4A8208">
            <wp:simplePos x="0" y="0"/>
            <wp:positionH relativeFrom="column">
              <wp:posOffset>3958590</wp:posOffset>
            </wp:positionH>
            <wp:positionV relativeFrom="paragraph">
              <wp:posOffset>0</wp:posOffset>
            </wp:positionV>
            <wp:extent cx="1402080" cy="2400300"/>
            <wp:effectExtent l="0" t="0" r="7620" b="0"/>
            <wp:wrapSquare wrapText="bothSides"/>
            <wp:docPr id="1073543685" name="Imagen 1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43685" name="Imagen 14" descr="Interfaz de usuario gráfica&#10;&#10;El contenido generado por IA puede ser incorrecto."/>
                    <pic:cNvPicPr/>
                  </pic:nvPicPr>
                  <pic:blipFill rotWithShape="1">
                    <a:blip r:embed="rId21" cstate="print">
                      <a:extLst>
                        <a:ext uri="{28A0092B-C50C-407E-A947-70E740481C1C}">
                          <a14:useLocalDpi xmlns:a14="http://schemas.microsoft.com/office/drawing/2010/main" val="0"/>
                        </a:ext>
                      </a:extLst>
                    </a:blip>
                    <a:srcRect b="9055"/>
                    <a:stretch>
                      <a:fillRect/>
                    </a:stretch>
                  </pic:blipFill>
                  <pic:spPr bwMode="auto">
                    <a:xfrm>
                      <a:off x="0" y="0"/>
                      <a:ext cx="1402080"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F93" w:rsidRPr="000E532F">
        <w:rPr>
          <w:rFonts w:ascii="Arial" w:hAnsi="Arial" w:cs="Arial"/>
          <w:noProof/>
          <w:sz w:val="24"/>
          <w:szCs w:val="24"/>
        </w:rPr>
        <w:drawing>
          <wp:anchor distT="0" distB="0" distL="114300" distR="114300" simplePos="0" relativeHeight="251753472" behindDoc="0" locked="0" layoutInCell="1" allowOverlap="1" wp14:anchorId="68CC52DF" wp14:editId="69020A1A">
            <wp:simplePos x="0" y="0"/>
            <wp:positionH relativeFrom="column">
              <wp:posOffset>1920240</wp:posOffset>
            </wp:positionH>
            <wp:positionV relativeFrom="paragraph">
              <wp:posOffset>5080</wp:posOffset>
            </wp:positionV>
            <wp:extent cx="1516380" cy="2486025"/>
            <wp:effectExtent l="0" t="0" r="7620" b="9525"/>
            <wp:wrapSquare wrapText="bothSides"/>
            <wp:docPr id="1610381357" name="Imagen 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81357" name="Imagen 6" descr="Texto&#10;&#10;El contenido generado por IA puede ser incorrec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16380" cy="2486025"/>
                    </a:xfrm>
                    <a:prstGeom prst="rect">
                      <a:avLst/>
                    </a:prstGeom>
                  </pic:spPr>
                </pic:pic>
              </a:graphicData>
            </a:graphic>
            <wp14:sizeRelH relativeFrom="page">
              <wp14:pctWidth>0</wp14:pctWidth>
            </wp14:sizeRelH>
            <wp14:sizeRelV relativeFrom="page">
              <wp14:pctHeight>0</wp14:pctHeight>
            </wp14:sizeRelV>
          </wp:anchor>
        </w:drawing>
      </w:r>
      <w:r w:rsidR="00380F93" w:rsidRPr="000E532F">
        <w:rPr>
          <w:rFonts w:ascii="Arial" w:hAnsi="Arial" w:cs="Arial"/>
          <w:noProof/>
          <w:sz w:val="24"/>
          <w:szCs w:val="24"/>
        </w:rPr>
        <w:drawing>
          <wp:inline distT="0" distB="0" distL="0" distR="0" wp14:anchorId="768F3DD1" wp14:editId="69A7E4D1">
            <wp:extent cx="1518285" cy="2533650"/>
            <wp:effectExtent l="0" t="0" r="5715" b="0"/>
            <wp:docPr id="207478889" name="Imagen 10" descr="Imagen que contiene persona, hombre, parado,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8889" name="Imagen 10" descr="Imagen que contiene persona, hombre, parado, edificio&#10;&#10;El contenido generado por IA puede ser incorrect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18285" cy="2533650"/>
                    </a:xfrm>
                    <a:prstGeom prst="rect">
                      <a:avLst/>
                    </a:prstGeom>
                  </pic:spPr>
                </pic:pic>
              </a:graphicData>
            </a:graphic>
          </wp:inline>
        </w:drawing>
      </w:r>
    </w:p>
    <w:p w14:paraId="20706AB9" w14:textId="5BBF855C" w:rsidR="00CF2A7D" w:rsidRPr="000E532F" w:rsidRDefault="00CF2A7D" w:rsidP="007671A4">
      <w:pPr>
        <w:spacing w:line="360" w:lineRule="auto"/>
        <w:jc w:val="both"/>
        <w:rPr>
          <w:rFonts w:ascii="Arial" w:hAnsi="Arial" w:cs="Arial"/>
          <w:b/>
          <w:bCs/>
          <w:sz w:val="24"/>
          <w:szCs w:val="24"/>
        </w:rPr>
      </w:pPr>
      <w:r w:rsidRPr="000E532F">
        <w:rPr>
          <w:rFonts w:ascii="Arial" w:hAnsi="Arial" w:cs="Arial"/>
          <w:b/>
          <w:bCs/>
          <w:sz w:val="24"/>
          <w:szCs w:val="24"/>
        </w:rPr>
        <w:t>Impacto en medios de Comunicación:</w:t>
      </w:r>
    </w:p>
    <w:p w14:paraId="13BAFE59" w14:textId="77777777" w:rsidR="00CF2A7D" w:rsidRPr="000E532F" w:rsidRDefault="00CF2A7D" w:rsidP="007671A4">
      <w:pPr>
        <w:spacing w:line="360" w:lineRule="auto"/>
        <w:jc w:val="both"/>
        <w:rPr>
          <w:rFonts w:ascii="Arial" w:hAnsi="Arial" w:cs="Arial"/>
        </w:rPr>
      </w:pPr>
      <w:r w:rsidRPr="000E532F">
        <w:rPr>
          <w:rFonts w:ascii="Arial" w:hAnsi="Arial" w:cs="Arial"/>
        </w:rPr>
        <w:t>En busca del posicionamiento mediático de Catedral de Sal y de Zipaquirá como destino turístico, se avanzó con la gestión en medios de comunicación para promoción y divulgación regional, nacional e internacional, logrando un crecimiento de la siguiente manera.</w:t>
      </w:r>
    </w:p>
    <w:p w14:paraId="07BC4639" w14:textId="77777777" w:rsidR="00CF2A7D" w:rsidRPr="000E532F" w:rsidRDefault="00CF2A7D" w:rsidP="007671A4">
      <w:pPr>
        <w:spacing w:line="360" w:lineRule="auto"/>
        <w:jc w:val="both"/>
        <w:rPr>
          <w:rFonts w:ascii="Arial" w:hAnsi="Arial" w:cs="Arial"/>
        </w:rPr>
      </w:pPr>
      <w:r w:rsidRPr="000E532F">
        <w:rPr>
          <w:rFonts w:ascii="Arial" w:hAnsi="Arial" w:cs="Arial"/>
        </w:rPr>
        <w:t xml:space="preserve">La promoción y divulgación de Catedral de Sal, es fundamental para lograr superar las cifras año tras año, esto se realiza con impactos tanto en medios locales, nacionales e internacionales, para ello se ha realizado la respectiva gestión obteniendo las siguientes cifras hasta septiembre de 2025: </w:t>
      </w:r>
    </w:p>
    <w:p w14:paraId="5CDE9A6C" w14:textId="77777777" w:rsidR="00CF2A7D" w:rsidRPr="000E532F" w:rsidRDefault="00CF2A7D" w:rsidP="007671A4">
      <w:pPr>
        <w:spacing w:line="360" w:lineRule="auto"/>
        <w:jc w:val="center"/>
        <w:rPr>
          <w:rFonts w:ascii="Arial" w:hAnsi="Arial" w:cs="Arial"/>
        </w:rPr>
      </w:pPr>
      <w:r w:rsidRPr="000E532F">
        <w:rPr>
          <w:rFonts w:ascii="Arial" w:hAnsi="Arial" w:cs="Arial"/>
          <w:noProof/>
        </w:rPr>
        <w:lastRenderedPageBreak/>
        <w:drawing>
          <wp:inline distT="0" distB="0" distL="0" distR="0" wp14:anchorId="79E05C70" wp14:editId="2852DA4C">
            <wp:extent cx="4219575" cy="2381250"/>
            <wp:effectExtent l="0" t="0" r="9525" b="0"/>
            <wp:docPr id="1170394734" name="Gráfico 1">
              <a:extLst xmlns:a="http://schemas.openxmlformats.org/drawingml/2006/main">
                <a:ext uri="{FF2B5EF4-FFF2-40B4-BE49-F238E27FC236}">
                  <a16:creationId xmlns:a16="http://schemas.microsoft.com/office/drawing/2014/main" id="{7C355215-618D-6904-089D-48D88DA6F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D71765" w14:textId="62494D75" w:rsidR="00CF2A7D" w:rsidRPr="000E532F" w:rsidRDefault="00CF2A7D" w:rsidP="007671A4">
      <w:pPr>
        <w:spacing w:line="360" w:lineRule="auto"/>
        <w:jc w:val="both"/>
        <w:rPr>
          <w:rFonts w:ascii="Arial" w:hAnsi="Arial" w:cs="Arial"/>
          <w:color w:val="000000" w:themeColor="text1"/>
        </w:rPr>
      </w:pPr>
      <w:r w:rsidRPr="000E532F">
        <w:rPr>
          <w:rFonts w:ascii="Arial" w:hAnsi="Arial" w:cs="Arial"/>
        </w:rPr>
        <w:t xml:space="preserve">Así, desde la gestión realizada por Prensa y Comunicaciones, en 2025 se lograron más de </w:t>
      </w:r>
      <w:r w:rsidRPr="000E532F">
        <w:rPr>
          <w:rFonts w:ascii="Arial" w:hAnsi="Arial" w:cs="Arial"/>
          <w:b/>
          <w:bCs/>
          <w:color w:val="000000" w:themeColor="text1"/>
        </w:rPr>
        <w:t>4</w:t>
      </w:r>
      <w:r w:rsidR="00C618E4" w:rsidRPr="000E532F">
        <w:rPr>
          <w:rFonts w:ascii="Arial" w:hAnsi="Arial" w:cs="Arial"/>
          <w:b/>
          <w:bCs/>
          <w:color w:val="000000" w:themeColor="text1"/>
        </w:rPr>
        <w:t>74</w:t>
      </w:r>
      <w:r w:rsidRPr="000E532F">
        <w:rPr>
          <w:rFonts w:ascii="Arial" w:hAnsi="Arial" w:cs="Arial"/>
          <w:b/>
          <w:bCs/>
          <w:color w:val="000000" w:themeColor="text1"/>
        </w:rPr>
        <w:t xml:space="preserve"> impactos</w:t>
      </w:r>
      <w:r w:rsidRPr="000E532F">
        <w:rPr>
          <w:rFonts w:ascii="Arial" w:hAnsi="Arial" w:cs="Arial"/>
          <w:color w:val="000000" w:themeColor="text1"/>
        </w:rPr>
        <w:t xml:space="preserve"> en medios de comunicación del mundo entero, fortaleciendo la presencia de Catedral de Sal en canales online y offline.</w:t>
      </w:r>
      <w:r w:rsidR="00C618E4" w:rsidRPr="000E532F">
        <w:rPr>
          <w:rFonts w:ascii="Arial" w:hAnsi="Arial" w:cs="Arial"/>
          <w:color w:val="000000" w:themeColor="text1"/>
        </w:rPr>
        <w:t xml:space="preserve"> </w:t>
      </w:r>
    </w:p>
    <w:p w14:paraId="4233925E" w14:textId="1A9E0912" w:rsidR="00CF2A7D" w:rsidRPr="000E532F" w:rsidRDefault="00380F93" w:rsidP="007671A4">
      <w:pPr>
        <w:spacing w:line="360" w:lineRule="auto"/>
        <w:jc w:val="both"/>
        <w:rPr>
          <w:rFonts w:ascii="Arial" w:hAnsi="Arial" w:cs="Arial"/>
          <w:b/>
          <w:bCs/>
          <w:color w:val="000000" w:themeColor="text1"/>
        </w:rPr>
      </w:pPr>
      <w:r w:rsidRPr="000E532F">
        <w:rPr>
          <w:rFonts w:ascii="Arial" w:hAnsi="Arial" w:cs="Arial"/>
          <w:b/>
          <w:bCs/>
          <w:color w:val="000000" w:themeColor="text1"/>
        </w:rPr>
        <w:t xml:space="preserve">Top 3 medios nacionales: </w:t>
      </w:r>
    </w:p>
    <w:p w14:paraId="78CF89BC" w14:textId="77777777" w:rsidR="00380F93" w:rsidRPr="000E532F" w:rsidRDefault="00380F93" w:rsidP="00380F93">
      <w:pPr>
        <w:pStyle w:val="Prrafodelista"/>
        <w:numPr>
          <w:ilvl w:val="0"/>
          <w:numId w:val="174"/>
        </w:numPr>
        <w:jc w:val="both"/>
        <w:rPr>
          <w:rFonts w:ascii="Arial" w:hAnsi="Arial" w:cs="Arial"/>
          <w:b/>
          <w:bCs/>
          <w:color w:val="000000" w:themeColor="text1"/>
          <w:sz w:val="24"/>
          <w:szCs w:val="24"/>
        </w:rPr>
      </w:pPr>
      <w:r w:rsidRPr="000E532F">
        <w:rPr>
          <w:rFonts w:ascii="Arial" w:hAnsi="Arial" w:cs="Arial"/>
          <w:b/>
          <w:bCs/>
          <w:color w:val="000000" w:themeColor="text1"/>
          <w:sz w:val="24"/>
          <w:szCs w:val="24"/>
        </w:rPr>
        <w:t>La W Radio</w:t>
      </w:r>
    </w:p>
    <w:p w14:paraId="4CE3EA88" w14:textId="77777777" w:rsidR="00380F93" w:rsidRPr="000E532F" w:rsidRDefault="00380F93" w:rsidP="00380F93">
      <w:pPr>
        <w:pStyle w:val="Prrafodelista"/>
        <w:jc w:val="both"/>
        <w:rPr>
          <w:rFonts w:ascii="Arial" w:hAnsi="Arial" w:cs="Arial"/>
          <w:b/>
          <w:bCs/>
          <w:color w:val="000000" w:themeColor="text1"/>
          <w:sz w:val="24"/>
          <w:szCs w:val="24"/>
        </w:rPr>
      </w:pPr>
      <w:r w:rsidRPr="000E532F">
        <w:rPr>
          <w:rFonts w:ascii="Arial" w:hAnsi="Arial" w:cs="Arial"/>
          <w:b/>
          <w:bCs/>
          <w:noProof/>
          <w:color w:val="000000" w:themeColor="text1"/>
          <w:sz w:val="24"/>
          <w:szCs w:val="24"/>
        </w:rPr>
        <w:drawing>
          <wp:anchor distT="0" distB="0" distL="114300" distR="114300" simplePos="0" relativeHeight="251757568" behindDoc="1" locked="0" layoutInCell="1" allowOverlap="1" wp14:anchorId="2AC15B4A" wp14:editId="79670853">
            <wp:simplePos x="0" y="0"/>
            <wp:positionH relativeFrom="column">
              <wp:posOffset>320040</wp:posOffset>
            </wp:positionH>
            <wp:positionV relativeFrom="paragraph">
              <wp:posOffset>49530</wp:posOffset>
            </wp:positionV>
            <wp:extent cx="1685925" cy="1143000"/>
            <wp:effectExtent l="0" t="0" r="9525" b="0"/>
            <wp:wrapSquare wrapText="bothSides"/>
            <wp:docPr id="1206647239" name="Imagen 14" descr="Imagen que contiene hombre, mujer, sostener, pa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47239" name="Imagen 14" descr="Imagen que contiene hombre, mujer, sostener, parado&#10;&#10;El contenido generado por IA puede ser incorrect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5925" cy="1143000"/>
                    </a:xfrm>
                    <a:prstGeom prst="rect">
                      <a:avLst/>
                    </a:prstGeom>
                  </pic:spPr>
                </pic:pic>
              </a:graphicData>
            </a:graphic>
            <wp14:sizeRelH relativeFrom="page">
              <wp14:pctWidth>0</wp14:pctWidth>
            </wp14:sizeRelH>
            <wp14:sizeRelV relativeFrom="page">
              <wp14:pctHeight>0</wp14:pctHeight>
            </wp14:sizeRelV>
          </wp:anchor>
        </w:drawing>
      </w:r>
    </w:p>
    <w:p w14:paraId="5EA93959" w14:textId="77777777" w:rsidR="00380F93" w:rsidRPr="000E532F" w:rsidRDefault="00380F93" w:rsidP="003079E4">
      <w:pPr>
        <w:pStyle w:val="Prrafodelista"/>
        <w:ind w:left="1440"/>
        <w:jc w:val="both"/>
        <w:rPr>
          <w:rFonts w:ascii="Arial" w:hAnsi="Arial" w:cs="Arial"/>
          <w:color w:val="000000" w:themeColor="text1"/>
          <w:sz w:val="24"/>
          <w:szCs w:val="24"/>
        </w:rPr>
      </w:pPr>
      <w:r w:rsidRPr="000E532F">
        <w:rPr>
          <w:rFonts w:ascii="Arial" w:hAnsi="Arial" w:cs="Arial"/>
          <w:color w:val="000000" w:themeColor="text1"/>
          <w:sz w:val="24"/>
          <w:szCs w:val="24"/>
        </w:rPr>
        <w:t xml:space="preserve">Este impacto en la web del medio, en la frecuencia radial la presencia fue de 2:00 minutos. </w:t>
      </w:r>
    </w:p>
    <w:p w14:paraId="1D09F249" w14:textId="77777777" w:rsidR="00380F93" w:rsidRPr="000E532F" w:rsidRDefault="00380F93" w:rsidP="003079E4">
      <w:pPr>
        <w:pStyle w:val="Prrafodelista"/>
        <w:ind w:left="1440"/>
        <w:jc w:val="both"/>
        <w:rPr>
          <w:rFonts w:ascii="Arial" w:hAnsi="Arial" w:cs="Arial"/>
          <w:color w:val="000000" w:themeColor="text1"/>
          <w:sz w:val="24"/>
          <w:szCs w:val="24"/>
        </w:rPr>
      </w:pPr>
      <w:r w:rsidRPr="000E532F">
        <w:rPr>
          <w:rFonts w:ascii="Arial" w:hAnsi="Arial" w:cs="Arial"/>
          <w:b/>
          <w:bCs/>
          <w:color w:val="000000" w:themeColor="text1"/>
          <w:sz w:val="24"/>
          <w:szCs w:val="24"/>
        </w:rPr>
        <w:t>Nota Publicitaria:</w:t>
      </w:r>
      <w:r w:rsidRPr="000E532F">
        <w:rPr>
          <w:rFonts w:ascii="Arial" w:hAnsi="Arial" w:cs="Arial"/>
          <w:color w:val="000000" w:themeColor="text1"/>
          <w:sz w:val="24"/>
          <w:szCs w:val="24"/>
        </w:rPr>
        <w:t xml:space="preserve"> </w:t>
      </w:r>
      <w:r w:rsidRPr="000E532F">
        <w:rPr>
          <w:color w:val="000000" w:themeColor="text1"/>
        </w:rPr>
        <w:t>https://n9.cl/fbr34</w:t>
      </w:r>
    </w:p>
    <w:p w14:paraId="21A0A407" w14:textId="77777777" w:rsidR="00380F93" w:rsidRPr="000E532F" w:rsidRDefault="00380F93" w:rsidP="00380F93">
      <w:pPr>
        <w:jc w:val="both"/>
        <w:rPr>
          <w:rFonts w:ascii="Arial" w:hAnsi="Arial" w:cs="Arial"/>
          <w:color w:val="000000" w:themeColor="text1"/>
        </w:rPr>
      </w:pPr>
    </w:p>
    <w:p w14:paraId="55D1BC8E" w14:textId="0B58A791" w:rsidR="00380F93" w:rsidRPr="000E532F" w:rsidRDefault="00380F93" w:rsidP="00380F93">
      <w:pPr>
        <w:jc w:val="both"/>
        <w:rPr>
          <w:rFonts w:ascii="Arial" w:hAnsi="Arial" w:cs="Arial"/>
          <w:b/>
          <w:bCs/>
          <w:color w:val="000000" w:themeColor="text1"/>
          <w:sz w:val="24"/>
          <w:szCs w:val="24"/>
        </w:rPr>
      </w:pPr>
    </w:p>
    <w:p w14:paraId="5DBC221E" w14:textId="24CB4E5A" w:rsidR="003917C4" w:rsidRPr="000E532F" w:rsidRDefault="003917C4" w:rsidP="003917C4">
      <w:pPr>
        <w:pStyle w:val="Prrafodelista"/>
        <w:numPr>
          <w:ilvl w:val="0"/>
          <w:numId w:val="175"/>
        </w:numPr>
        <w:jc w:val="both"/>
        <w:rPr>
          <w:rFonts w:ascii="Arial" w:hAnsi="Arial" w:cs="Arial"/>
          <w:color w:val="000000" w:themeColor="text1"/>
        </w:rPr>
      </w:pPr>
      <w:r w:rsidRPr="000E532F">
        <w:rPr>
          <w:rFonts w:ascii="Arial" w:hAnsi="Arial" w:cs="Arial"/>
          <w:b/>
          <w:bCs/>
          <w:color w:val="000000" w:themeColor="text1"/>
        </w:rPr>
        <w:t xml:space="preserve">Noticias RCN </w:t>
      </w:r>
      <w:r w:rsidRPr="000E532F">
        <w:rPr>
          <w:rFonts w:ascii="Arial" w:hAnsi="Arial" w:cs="Arial"/>
          <w:color w:val="000000" w:themeColor="text1"/>
        </w:rPr>
        <w:t>– Nota de televisión en vivo</w:t>
      </w:r>
    </w:p>
    <w:p w14:paraId="336B35CF" w14:textId="268993E3" w:rsidR="00380F93" w:rsidRPr="000E532F" w:rsidRDefault="003917C4" w:rsidP="00380F93">
      <w:pPr>
        <w:jc w:val="both"/>
        <w:rPr>
          <w:rFonts w:ascii="Arial" w:hAnsi="Arial" w:cs="Arial"/>
          <w:b/>
          <w:bCs/>
          <w:color w:val="000000" w:themeColor="text1"/>
          <w:sz w:val="24"/>
          <w:szCs w:val="24"/>
        </w:rPr>
      </w:pPr>
      <w:r w:rsidRPr="000E532F">
        <w:rPr>
          <w:noProof/>
        </w:rPr>
        <w:drawing>
          <wp:anchor distT="0" distB="0" distL="114300" distR="114300" simplePos="0" relativeHeight="251758592" behindDoc="0" locked="0" layoutInCell="1" allowOverlap="1" wp14:anchorId="668E5452" wp14:editId="311C554B">
            <wp:simplePos x="0" y="0"/>
            <wp:positionH relativeFrom="column">
              <wp:posOffset>664845</wp:posOffset>
            </wp:positionH>
            <wp:positionV relativeFrom="paragraph">
              <wp:posOffset>9525</wp:posOffset>
            </wp:positionV>
            <wp:extent cx="2080260" cy="1326141"/>
            <wp:effectExtent l="0" t="0" r="0" b="7620"/>
            <wp:wrapSquare wrapText="bothSides"/>
            <wp:docPr id="160304086" name="Imagen 20" descr="Una mujer en frente de una venta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4086" name="Imagen 20" descr="Una mujer en frente de una ventana&#10;&#10;El contenido generado por IA puede ser incorrecto."/>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80260" cy="1326141"/>
                    </a:xfrm>
                    <a:prstGeom prst="rect">
                      <a:avLst/>
                    </a:prstGeom>
                  </pic:spPr>
                </pic:pic>
              </a:graphicData>
            </a:graphic>
            <wp14:sizeRelH relativeFrom="margin">
              <wp14:pctWidth>0</wp14:pctWidth>
            </wp14:sizeRelH>
            <wp14:sizeRelV relativeFrom="margin">
              <wp14:pctHeight>0</wp14:pctHeight>
            </wp14:sizeRelV>
          </wp:anchor>
        </w:drawing>
      </w:r>
    </w:p>
    <w:p w14:paraId="2980E3DA" w14:textId="77777777" w:rsidR="00380F93" w:rsidRPr="000E532F" w:rsidRDefault="00380F93" w:rsidP="007671A4">
      <w:pPr>
        <w:spacing w:line="360" w:lineRule="auto"/>
        <w:jc w:val="both"/>
        <w:rPr>
          <w:rFonts w:ascii="Arial" w:hAnsi="Arial" w:cs="Arial"/>
          <w:b/>
          <w:bCs/>
          <w:color w:val="000000" w:themeColor="text1"/>
        </w:rPr>
      </w:pPr>
    </w:p>
    <w:p w14:paraId="56A03CA1" w14:textId="77777777" w:rsidR="00380F93" w:rsidRPr="000E532F" w:rsidRDefault="00380F93" w:rsidP="007671A4">
      <w:pPr>
        <w:spacing w:line="360" w:lineRule="auto"/>
        <w:jc w:val="both"/>
        <w:rPr>
          <w:rFonts w:ascii="Arial" w:hAnsi="Arial" w:cs="Arial"/>
          <w:b/>
          <w:bCs/>
          <w:color w:val="000000" w:themeColor="text1"/>
        </w:rPr>
      </w:pPr>
    </w:p>
    <w:p w14:paraId="03348907" w14:textId="77777777" w:rsidR="00380F93" w:rsidRPr="000E532F" w:rsidRDefault="00380F93" w:rsidP="007671A4">
      <w:pPr>
        <w:spacing w:line="360" w:lineRule="auto"/>
        <w:jc w:val="both"/>
        <w:rPr>
          <w:rFonts w:ascii="Arial" w:hAnsi="Arial" w:cs="Arial"/>
          <w:b/>
          <w:bCs/>
          <w:color w:val="000000" w:themeColor="text1"/>
        </w:rPr>
      </w:pPr>
    </w:p>
    <w:p w14:paraId="7997F725" w14:textId="77777777" w:rsidR="003079E4" w:rsidRPr="000E532F" w:rsidRDefault="003079E4" w:rsidP="007671A4">
      <w:pPr>
        <w:spacing w:line="360" w:lineRule="auto"/>
        <w:jc w:val="both"/>
        <w:rPr>
          <w:rFonts w:ascii="Arial" w:hAnsi="Arial" w:cs="Arial"/>
          <w:b/>
          <w:bCs/>
          <w:color w:val="000000" w:themeColor="text1"/>
        </w:rPr>
      </w:pPr>
    </w:p>
    <w:p w14:paraId="0EE94C82" w14:textId="58D0486A" w:rsidR="003917C4" w:rsidRPr="000E532F" w:rsidRDefault="003917C4" w:rsidP="003917C4">
      <w:pPr>
        <w:pStyle w:val="Prrafodelista"/>
        <w:numPr>
          <w:ilvl w:val="0"/>
          <w:numId w:val="177"/>
        </w:numPr>
        <w:jc w:val="both"/>
        <w:rPr>
          <w:rFonts w:ascii="Arial" w:hAnsi="Arial" w:cs="Arial"/>
          <w:color w:val="000000" w:themeColor="text1"/>
        </w:rPr>
      </w:pPr>
      <w:r w:rsidRPr="000E532F">
        <w:rPr>
          <w:rFonts w:ascii="Arial" w:hAnsi="Arial" w:cs="Arial"/>
          <w:b/>
          <w:bCs/>
          <w:color w:val="000000" w:themeColor="text1"/>
        </w:rPr>
        <w:t xml:space="preserve">Noticias Caracol </w:t>
      </w:r>
      <w:r w:rsidRPr="000E532F">
        <w:rPr>
          <w:rFonts w:ascii="Arial" w:hAnsi="Arial" w:cs="Arial"/>
          <w:color w:val="000000" w:themeColor="text1"/>
        </w:rPr>
        <w:t>– Nota de televisión en vivo</w:t>
      </w:r>
    </w:p>
    <w:p w14:paraId="7B19A335" w14:textId="40235BDE" w:rsidR="00380F93" w:rsidRPr="000E532F" w:rsidRDefault="00380F93" w:rsidP="007671A4">
      <w:pPr>
        <w:spacing w:line="360" w:lineRule="auto"/>
        <w:jc w:val="both"/>
        <w:rPr>
          <w:rFonts w:ascii="Arial" w:hAnsi="Arial" w:cs="Arial"/>
          <w:b/>
          <w:bCs/>
          <w:color w:val="000000" w:themeColor="text1"/>
        </w:rPr>
      </w:pPr>
    </w:p>
    <w:p w14:paraId="0CDB66DC" w14:textId="6366C58D" w:rsidR="00380F93" w:rsidRPr="000E532F" w:rsidRDefault="00C618E4" w:rsidP="00C618E4">
      <w:pPr>
        <w:spacing w:line="360" w:lineRule="auto"/>
        <w:rPr>
          <w:rFonts w:ascii="Arial" w:hAnsi="Arial" w:cs="Arial"/>
          <w:b/>
          <w:bCs/>
          <w:color w:val="000000" w:themeColor="text1"/>
        </w:rPr>
      </w:pPr>
      <w:r w:rsidRPr="000E532F">
        <w:rPr>
          <w:rFonts w:ascii="Arial" w:hAnsi="Arial" w:cs="Arial"/>
          <w:b/>
          <w:bCs/>
          <w:noProof/>
          <w:color w:val="000000" w:themeColor="text1"/>
        </w:rPr>
        <w:drawing>
          <wp:inline distT="0" distB="0" distL="0" distR="0" wp14:anchorId="1ECD8D24" wp14:editId="7B61FE55">
            <wp:extent cx="1885950" cy="1062424"/>
            <wp:effectExtent l="0" t="0" r="0" b="4445"/>
            <wp:docPr id="20846025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2872" cy="1071957"/>
                    </a:xfrm>
                    <a:prstGeom prst="rect">
                      <a:avLst/>
                    </a:prstGeom>
                    <a:noFill/>
                  </pic:spPr>
                </pic:pic>
              </a:graphicData>
            </a:graphic>
          </wp:inline>
        </w:drawing>
      </w:r>
    </w:p>
    <w:p w14:paraId="370C5D88" w14:textId="77777777" w:rsidR="003079E4" w:rsidRPr="000E532F" w:rsidRDefault="003079E4" w:rsidP="007671A4">
      <w:pPr>
        <w:spacing w:line="360" w:lineRule="auto"/>
        <w:jc w:val="both"/>
        <w:rPr>
          <w:rFonts w:ascii="Arial" w:hAnsi="Arial" w:cs="Arial"/>
          <w:b/>
          <w:bCs/>
          <w:color w:val="000000" w:themeColor="text1"/>
        </w:rPr>
      </w:pPr>
    </w:p>
    <w:p w14:paraId="6EF9A527" w14:textId="16D9A7F0" w:rsidR="003917C4" w:rsidRPr="000E532F" w:rsidRDefault="003917C4" w:rsidP="007671A4">
      <w:pPr>
        <w:spacing w:line="360" w:lineRule="auto"/>
        <w:jc w:val="both"/>
        <w:rPr>
          <w:rFonts w:ascii="Arial" w:hAnsi="Arial" w:cs="Arial"/>
          <w:b/>
          <w:bCs/>
          <w:color w:val="000000" w:themeColor="text1"/>
        </w:rPr>
      </w:pPr>
      <w:r w:rsidRPr="000E532F">
        <w:rPr>
          <w:rFonts w:ascii="Arial" w:hAnsi="Arial" w:cs="Arial"/>
          <w:b/>
          <w:bCs/>
          <w:color w:val="000000" w:themeColor="text1"/>
        </w:rPr>
        <w:t>Top 3 medios internacionales:</w:t>
      </w:r>
    </w:p>
    <w:p w14:paraId="473EE59F" w14:textId="063C4454" w:rsidR="003917C4" w:rsidRPr="000E532F" w:rsidRDefault="003917C4" w:rsidP="00C618E4">
      <w:pPr>
        <w:spacing w:line="360" w:lineRule="auto"/>
        <w:jc w:val="both"/>
        <w:rPr>
          <w:rFonts w:ascii="Arial" w:hAnsi="Arial" w:cs="Arial"/>
          <w:b/>
          <w:bCs/>
          <w:color w:val="000000" w:themeColor="text1"/>
        </w:rPr>
      </w:pPr>
      <w:r w:rsidRPr="000E532F">
        <w:rPr>
          <w:noProof/>
        </w:rPr>
        <w:drawing>
          <wp:anchor distT="0" distB="0" distL="114300" distR="114300" simplePos="0" relativeHeight="251760640" behindDoc="0" locked="0" layoutInCell="1" allowOverlap="1" wp14:anchorId="413C24DF" wp14:editId="775B0F2C">
            <wp:simplePos x="0" y="0"/>
            <wp:positionH relativeFrom="column">
              <wp:posOffset>729615</wp:posOffset>
            </wp:positionH>
            <wp:positionV relativeFrom="paragraph">
              <wp:posOffset>516890</wp:posOffset>
            </wp:positionV>
            <wp:extent cx="2286000" cy="1264285"/>
            <wp:effectExtent l="0" t="0" r="0" b="0"/>
            <wp:wrapSquare wrapText="bothSides"/>
            <wp:docPr id="1661986465" name="Imagen 18"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86465" name="Imagen 18" descr="Interfaz de usuario gráfica, Sitio web&#10;&#10;El contenido generado por IA puede ser incorrect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86000" cy="1264285"/>
                    </a:xfrm>
                    <a:prstGeom prst="rect">
                      <a:avLst/>
                    </a:prstGeom>
                  </pic:spPr>
                </pic:pic>
              </a:graphicData>
            </a:graphic>
            <wp14:sizeRelH relativeFrom="margin">
              <wp14:pctWidth>0</wp14:pctWidth>
            </wp14:sizeRelH>
            <wp14:sizeRelV relativeFrom="margin">
              <wp14:pctHeight>0</wp14:pctHeight>
            </wp14:sizeRelV>
          </wp:anchor>
        </w:drawing>
      </w:r>
      <w:r w:rsidRPr="000E532F">
        <w:rPr>
          <w:rFonts w:ascii="Arial" w:hAnsi="Arial" w:cs="Arial"/>
          <w:b/>
          <w:bCs/>
          <w:color w:val="000000" w:themeColor="text1"/>
        </w:rPr>
        <w:t>Hoy Día- Telemundo</w:t>
      </w:r>
      <w:r w:rsidRPr="000E532F">
        <w:rPr>
          <w:rFonts w:ascii="Arial" w:hAnsi="Arial" w:cs="Arial"/>
          <w:color w:val="000000" w:themeColor="text1"/>
        </w:rPr>
        <w:t xml:space="preserve">, esta entrevista tuvo una duración de 4:18 minutos, en la que se habló también de Zipaquirá como destino. </w:t>
      </w:r>
      <w:r w:rsidRPr="000E532F">
        <w:rPr>
          <w:rFonts w:ascii="Arial" w:hAnsi="Arial" w:cs="Arial"/>
          <w:color w:val="000000" w:themeColor="text1"/>
        </w:rPr>
        <w:br/>
      </w:r>
      <w:r w:rsidRPr="000E532F">
        <w:rPr>
          <w:rFonts w:ascii="Arial" w:hAnsi="Arial" w:cs="Arial"/>
          <w:color w:val="000000" w:themeColor="text1"/>
        </w:rPr>
        <w:br/>
      </w:r>
    </w:p>
    <w:p w14:paraId="521CFDB2" w14:textId="77777777" w:rsidR="003917C4" w:rsidRPr="000E532F" w:rsidRDefault="003917C4" w:rsidP="007671A4">
      <w:pPr>
        <w:spacing w:line="360" w:lineRule="auto"/>
        <w:jc w:val="both"/>
        <w:rPr>
          <w:rFonts w:ascii="Arial" w:hAnsi="Arial" w:cs="Arial"/>
          <w:b/>
          <w:bCs/>
          <w:color w:val="000000" w:themeColor="text1"/>
        </w:rPr>
      </w:pPr>
    </w:p>
    <w:p w14:paraId="7C2A3428" w14:textId="77777777" w:rsidR="003917C4" w:rsidRPr="000E532F" w:rsidRDefault="003917C4" w:rsidP="007671A4">
      <w:pPr>
        <w:spacing w:line="360" w:lineRule="auto"/>
        <w:jc w:val="both"/>
        <w:rPr>
          <w:rFonts w:ascii="Arial" w:hAnsi="Arial" w:cs="Arial"/>
          <w:b/>
          <w:bCs/>
          <w:color w:val="000000" w:themeColor="text1"/>
        </w:rPr>
      </w:pPr>
    </w:p>
    <w:p w14:paraId="7CB2541A" w14:textId="77777777" w:rsidR="003917C4" w:rsidRPr="000E532F" w:rsidRDefault="003917C4" w:rsidP="007671A4">
      <w:pPr>
        <w:spacing w:line="360" w:lineRule="auto"/>
        <w:jc w:val="both"/>
        <w:rPr>
          <w:rFonts w:ascii="Arial" w:hAnsi="Arial" w:cs="Arial"/>
          <w:b/>
          <w:bCs/>
          <w:color w:val="000000" w:themeColor="text1"/>
        </w:rPr>
      </w:pPr>
    </w:p>
    <w:p w14:paraId="6E8C2DDA" w14:textId="77777777" w:rsidR="003917C4" w:rsidRPr="000E532F" w:rsidRDefault="003917C4" w:rsidP="00C618E4">
      <w:pPr>
        <w:jc w:val="both"/>
        <w:rPr>
          <w:rFonts w:ascii="Arial" w:hAnsi="Arial" w:cs="Arial"/>
          <w:b/>
          <w:bCs/>
          <w:color w:val="000000" w:themeColor="text1"/>
        </w:rPr>
      </w:pPr>
      <w:r w:rsidRPr="000E532F">
        <w:rPr>
          <w:rFonts w:ascii="Arial" w:hAnsi="Arial" w:cs="Arial"/>
          <w:b/>
          <w:bCs/>
          <w:color w:val="000000" w:themeColor="text1"/>
        </w:rPr>
        <w:t>Ponte Al Día- Nuestra Tele Internacional</w:t>
      </w:r>
      <w:r w:rsidRPr="000E532F">
        <w:rPr>
          <w:rFonts w:ascii="Arial" w:hAnsi="Arial" w:cs="Arial"/>
          <w:color w:val="000000" w:themeColor="text1"/>
        </w:rPr>
        <w:t xml:space="preserve">, programa con fuerza en los latinos en USA, la intervención fue de </w:t>
      </w:r>
      <w:r w:rsidRPr="000E532F">
        <w:rPr>
          <w:rFonts w:ascii="Arial" w:hAnsi="Arial" w:cs="Arial"/>
          <w:b/>
          <w:bCs/>
          <w:color w:val="000000" w:themeColor="text1"/>
        </w:rPr>
        <w:t>8:53</w:t>
      </w:r>
      <w:r w:rsidRPr="000E532F">
        <w:rPr>
          <w:rFonts w:ascii="Arial" w:hAnsi="Arial" w:cs="Arial"/>
          <w:color w:val="000000" w:themeColor="text1"/>
        </w:rPr>
        <w:t xml:space="preserve"> </w:t>
      </w:r>
      <w:r w:rsidRPr="000E532F">
        <w:rPr>
          <w:rFonts w:ascii="Arial" w:hAnsi="Arial" w:cs="Arial"/>
          <w:b/>
          <w:bCs/>
          <w:color w:val="000000" w:themeColor="text1"/>
        </w:rPr>
        <w:t>minutos</w:t>
      </w:r>
      <w:r w:rsidRPr="000E532F">
        <w:rPr>
          <w:rFonts w:ascii="Arial" w:hAnsi="Arial" w:cs="Arial"/>
          <w:color w:val="000000" w:themeColor="text1"/>
        </w:rPr>
        <w:t>.</w:t>
      </w:r>
    </w:p>
    <w:p w14:paraId="793F0051" w14:textId="77777777" w:rsidR="003917C4" w:rsidRPr="000E532F" w:rsidRDefault="003917C4" w:rsidP="007671A4">
      <w:pPr>
        <w:spacing w:line="360" w:lineRule="auto"/>
        <w:jc w:val="both"/>
        <w:rPr>
          <w:rFonts w:ascii="Arial" w:hAnsi="Arial" w:cs="Arial"/>
          <w:b/>
          <w:bCs/>
          <w:color w:val="000000" w:themeColor="text1"/>
        </w:rPr>
      </w:pPr>
    </w:p>
    <w:p w14:paraId="4FEBDEF4" w14:textId="18CE8ACC" w:rsidR="003917C4" w:rsidRPr="000E532F" w:rsidRDefault="003079E4" w:rsidP="003917C4">
      <w:pPr>
        <w:pStyle w:val="Prrafodelista"/>
        <w:numPr>
          <w:ilvl w:val="0"/>
          <w:numId w:val="174"/>
        </w:numPr>
        <w:jc w:val="both"/>
        <w:rPr>
          <w:rFonts w:ascii="Arial" w:hAnsi="Arial" w:cs="Arial"/>
          <w:b/>
          <w:bCs/>
          <w:color w:val="000000" w:themeColor="text1"/>
          <w:sz w:val="24"/>
          <w:szCs w:val="24"/>
        </w:rPr>
      </w:pPr>
      <w:r w:rsidRPr="000E532F">
        <w:rPr>
          <w:rFonts w:ascii="Arial" w:hAnsi="Arial" w:cs="Arial"/>
          <w:b/>
          <w:bCs/>
          <w:color w:val="000000" w:themeColor="text1"/>
          <w:sz w:val="24"/>
          <w:szCs w:val="24"/>
        </w:rPr>
        <w:t xml:space="preserve"> </w:t>
      </w:r>
      <w:r w:rsidR="003917C4" w:rsidRPr="000E532F">
        <w:rPr>
          <w:rFonts w:ascii="Arial" w:hAnsi="Arial" w:cs="Arial"/>
          <w:b/>
          <w:bCs/>
          <w:color w:val="000000" w:themeColor="text1"/>
          <w:sz w:val="24"/>
          <w:szCs w:val="24"/>
        </w:rPr>
        <w:t>Telemundo</w:t>
      </w:r>
    </w:p>
    <w:p w14:paraId="26D50744" w14:textId="46AF82B6" w:rsidR="003917C4" w:rsidRPr="000E532F" w:rsidRDefault="00C618E4" w:rsidP="003917C4">
      <w:pPr>
        <w:pStyle w:val="Prrafodelista"/>
        <w:jc w:val="both"/>
        <w:rPr>
          <w:rFonts w:ascii="Arial" w:hAnsi="Arial" w:cs="Arial"/>
          <w:b/>
          <w:bCs/>
          <w:color w:val="000000" w:themeColor="text1"/>
          <w:sz w:val="24"/>
          <w:szCs w:val="24"/>
        </w:rPr>
      </w:pPr>
      <w:r w:rsidRPr="000E532F">
        <w:rPr>
          <w:rFonts w:ascii="Arial" w:hAnsi="Arial" w:cs="Arial"/>
          <w:b/>
          <w:bCs/>
          <w:noProof/>
          <w:color w:val="000000" w:themeColor="text1"/>
          <w:sz w:val="24"/>
          <w:szCs w:val="24"/>
        </w:rPr>
        <w:drawing>
          <wp:anchor distT="0" distB="0" distL="114300" distR="114300" simplePos="0" relativeHeight="251763712" behindDoc="0" locked="0" layoutInCell="1" allowOverlap="1" wp14:anchorId="3380C5BB" wp14:editId="07BCF6F7">
            <wp:simplePos x="0" y="0"/>
            <wp:positionH relativeFrom="column">
              <wp:posOffset>453390</wp:posOffset>
            </wp:positionH>
            <wp:positionV relativeFrom="paragraph">
              <wp:posOffset>6350</wp:posOffset>
            </wp:positionV>
            <wp:extent cx="2004695" cy="1228725"/>
            <wp:effectExtent l="0" t="0" r="0" b="9525"/>
            <wp:wrapSquare wrapText="bothSides"/>
            <wp:docPr id="331892044" name="Imagen 21" descr="Imagen que contiene hombre, sostener, parado, jove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2044" name="Imagen 21" descr="Imagen que contiene hombre, sostener, parado, joven&#10;&#10;El contenido generado por IA puede ser incorrec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04695" cy="1228725"/>
                    </a:xfrm>
                    <a:prstGeom prst="rect">
                      <a:avLst/>
                    </a:prstGeom>
                  </pic:spPr>
                </pic:pic>
              </a:graphicData>
            </a:graphic>
            <wp14:sizeRelH relativeFrom="page">
              <wp14:pctWidth>0</wp14:pctWidth>
            </wp14:sizeRelH>
            <wp14:sizeRelV relativeFrom="page">
              <wp14:pctHeight>0</wp14:pctHeight>
            </wp14:sizeRelV>
          </wp:anchor>
        </w:drawing>
      </w:r>
    </w:p>
    <w:p w14:paraId="55848043" w14:textId="77777777" w:rsidR="003917C4" w:rsidRPr="000E532F" w:rsidRDefault="003917C4" w:rsidP="003079E4">
      <w:pPr>
        <w:pStyle w:val="Prrafodelista"/>
        <w:ind w:left="1440"/>
        <w:jc w:val="both"/>
        <w:rPr>
          <w:rFonts w:ascii="Arial" w:hAnsi="Arial" w:cs="Arial"/>
          <w:color w:val="000000" w:themeColor="text1"/>
          <w:sz w:val="24"/>
          <w:szCs w:val="24"/>
        </w:rPr>
      </w:pPr>
      <w:r w:rsidRPr="000E532F">
        <w:rPr>
          <w:rFonts w:ascii="Arial" w:hAnsi="Arial" w:cs="Arial"/>
          <w:b/>
          <w:bCs/>
          <w:color w:val="000000" w:themeColor="text1"/>
          <w:sz w:val="24"/>
          <w:szCs w:val="24"/>
        </w:rPr>
        <w:t>Audiencia del medio:</w:t>
      </w:r>
      <w:r w:rsidRPr="000E532F">
        <w:rPr>
          <w:rFonts w:ascii="Arial" w:hAnsi="Arial" w:cs="Arial"/>
          <w:color w:val="000000" w:themeColor="text1"/>
          <w:sz w:val="24"/>
          <w:szCs w:val="24"/>
        </w:rPr>
        <w:t xml:space="preserve"> 32.000.000 </w:t>
      </w:r>
    </w:p>
    <w:p w14:paraId="57396BE5" w14:textId="77777777" w:rsidR="003917C4" w:rsidRPr="000E532F" w:rsidRDefault="003917C4" w:rsidP="003079E4">
      <w:pPr>
        <w:pStyle w:val="Prrafodelista"/>
        <w:ind w:left="1440"/>
        <w:jc w:val="both"/>
        <w:rPr>
          <w:rFonts w:ascii="Arial" w:hAnsi="Arial" w:cs="Arial"/>
          <w:color w:val="000000" w:themeColor="text1"/>
        </w:rPr>
      </w:pPr>
      <w:r w:rsidRPr="000E532F">
        <w:rPr>
          <w:rFonts w:ascii="Arial" w:hAnsi="Arial" w:cs="Arial"/>
          <w:b/>
          <w:bCs/>
          <w:color w:val="000000" w:themeColor="text1"/>
          <w:sz w:val="24"/>
          <w:szCs w:val="24"/>
        </w:rPr>
        <w:t>Nota publicitaria:</w:t>
      </w:r>
      <w:r w:rsidRPr="000E532F">
        <w:rPr>
          <w:rFonts w:ascii="Arial" w:hAnsi="Arial" w:cs="Arial"/>
          <w:color w:val="000000" w:themeColor="text1"/>
          <w:sz w:val="24"/>
          <w:szCs w:val="24"/>
        </w:rPr>
        <w:t xml:space="preserve"> </w:t>
      </w:r>
      <w:r w:rsidRPr="000E532F">
        <w:rPr>
          <w:rFonts w:ascii="Arial" w:hAnsi="Arial" w:cs="Arial"/>
          <w:color w:val="000000" w:themeColor="text1"/>
        </w:rPr>
        <w:t>(en este medio, se realizaron notas de 2:57 minutos.</w:t>
      </w:r>
    </w:p>
    <w:p w14:paraId="50ED1D10" w14:textId="77777777" w:rsidR="003917C4" w:rsidRPr="000E532F" w:rsidRDefault="003917C4" w:rsidP="003917C4">
      <w:pPr>
        <w:jc w:val="both"/>
        <w:rPr>
          <w:rFonts w:ascii="Arial" w:hAnsi="Arial" w:cs="Arial"/>
          <w:color w:val="000000" w:themeColor="text1"/>
        </w:rPr>
      </w:pPr>
    </w:p>
    <w:p w14:paraId="6E48AB4C" w14:textId="77777777" w:rsidR="003917C4" w:rsidRPr="000E532F" w:rsidRDefault="003917C4" w:rsidP="007671A4">
      <w:pPr>
        <w:spacing w:line="360" w:lineRule="auto"/>
        <w:jc w:val="both"/>
        <w:rPr>
          <w:rFonts w:ascii="Arial" w:hAnsi="Arial" w:cs="Arial"/>
          <w:b/>
          <w:bCs/>
          <w:color w:val="000000" w:themeColor="text1"/>
        </w:rPr>
      </w:pPr>
    </w:p>
    <w:p w14:paraId="5908515C" w14:textId="77777777" w:rsidR="003079E4" w:rsidRPr="000E532F" w:rsidRDefault="003079E4" w:rsidP="007671A4">
      <w:pPr>
        <w:spacing w:line="360" w:lineRule="auto"/>
        <w:jc w:val="both"/>
        <w:rPr>
          <w:rFonts w:ascii="Arial" w:hAnsi="Arial" w:cs="Arial"/>
          <w:b/>
          <w:bCs/>
          <w:color w:val="000000" w:themeColor="text1"/>
        </w:rPr>
      </w:pPr>
    </w:p>
    <w:p w14:paraId="64A930B9" w14:textId="77777777" w:rsidR="003079E4" w:rsidRPr="000E532F" w:rsidRDefault="003079E4" w:rsidP="007671A4">
      <w:pPr>
        <w:spacing w:line="360" w:lineRule="auto"/>
        <w:jc w:val="both"/>
        <w:rPr>
          <w:rFonts w:ascii="Arial" w:hAnsi="Arial" w:cs="Arial"/>
          <w:b/>
          <w:bCs/>
          <w:color w:val="000000" w:themeColor="text1"/>
        </w:rPr>
      </w:pPr>
    </w:p>
    <w:p w14:paraId="4F82F5CA" w14:textId="75B2FAB3" w:rsidR="00CF2A7D" w:rsidRPr="000E532F" w:rsidRDefault="00CF2A7D" w:rsidP="007671A4">
      <w:pPr>
        <w:spacing w:line="360" w:lineRule="auto"/>
        <w:jc w:val="both"/>
        <w:rPr>
          <w:rFonts w:ascii="Arial" w:hAnsi="Arial" w:cs="Arial"/>
          <w:b/>
          <w:bCs/>
          <w:color w:val="000000" w:themeColor="text1"/>
        </w:rPr>
      </w:pPr>
      <w:r w:rsidRPr="000E532F">
        <w:rPr>
          <w:rFonts w:ascii="Arial" w:hAnsi="Arial" w:cs="Arial"/>
          <w:b/>
          <w:bCs/>
          <w:color w:val="000000" w:themeColor="text1"/>
        </w:rPr>
        <w:t xml:space="preserve">Gestión con </w:t>
      </w:r>
      <w:proofErr w:type="spellStart"/>
      <w:r w:rsidRPr="000E532F">
        <w:rPr>
          <w:rFonts w:ascii="Arial" w:hAnsi="Arial" w:cs="Arial"/>
          <w:b/>
          <w:bCs/>
          <w:color w:val="000000" w:themeColor="text1"/>
        </w:rPr>
        <w:t>influencers</w:t>
      </w:r>
      <w:proofErr w:type="spellEnd"/>
      <w:r w:rsidRPr="000E532F">
        <w:rPr>
          <w:rFonts w:ascii="Arial" w:hAnsi="Arial" w:cs="Arial"/>
          <w:b/>
          <w:bCs/>
          <w:color w:val="000000" w:themeColor="text1"/>
        </w:rPr>
        <w:t>:</w:t>
      </w:r>
    </w:p>
    <w:p w14:paraId="6E1C37D2" w14:textId="200AA257" w:rsidR="00CF2A7D" w:rsidRPr="000E532F" w:rsidRDefault="00CF2A7D" w:rsidP="007671A4">
      <w:pPr>
        <w:spacing w:line="360" w:lineRule="auto"/>
        <w:jc w:val="both"/>
        <w:rPr>
          <w:rFonts w:ascii="Arial" w:hAnsi="Arial" w:cs="Arial"/>
          <w:color w:val="000000" w:themeColor="text1"/>
        </w:rPr>
      </w:pPr>
      <w:r w:rsidRPr="000E532F">
        <w:rPr>
          <w:rFonts w:ascii="Arial" w:hAnsi="Arial" w:cs="Arial"/>
          <w:color w:val="000000" w:themeColor="text1"/>
        </w:rPr>
        <w:lastRenderedPageBreak/>
        <w:t xml:space="preserve">Por otro lado, en la gestión realizada con </w:t>
      </w:r>
      <w:proofErr w:type="spellStart"/>
      <w:r w:rsidRPr="000E532F">
        <w:rPr>
          <w:rFonts w:ascii="Arial" w:hAnsi="Arial" w:cs="Arial"/>
          <w:color w:val="000000" w:themeColor="text1"/>
        </w:rPr>
        <w:t>influencers</w:t>
      </w:r>
      <w:proofErr w:type="spellEnd"/>
      <w:r w:rsidRPr="000E532F">
        <w:rPr>
          <w:rFonts w:ascii="Arial" w:hAnsi="Arial" w:cs="Arial"/>
          <w:color w:val="000000" w:themeColor="text1"/>
        </w:rPr>
        <w:t xml:space="preserve">, se lograron visitas de personas con gran presencia en el mundo digital, fortaleciendo la presencia de la marca Catedral de Sal en diversos públicos, de lo anterior, logramos evidenciar estas cifras: </w:t>
      </w:r>
    </w:p>
    <w:p w14:paraId="4B9673A4" w14:textId="57640D41" w:rsidR="00CF2A7D" w:rsidRPr="000E532F" w:rsidRDefault="003079E4" w:rsidP="007671A4">
      <w:pPr>
        <w:pStyle w:val="Prrafodelista"/>
        <w:numPr>
          <w:ilvl w:val="0"/>
          <w:numId w:val="176"/>
        </w:numPr>
        <w:spacing w:line="360" w:lineRule="auto"/>
        <w:jc w:val="both"/>
        <w:rPr>
          <w:rFonts w:ascii="Arial" w:hAnsi="Arial" w:cs="Arial"/>
          <w:color w:val="000000" w:themeColor="text1"/>
        </w:rPr>
      </w:pPr>
      <w:r w:rsidRPr="000E532F">
        <w:rPr>
          <w:rFonts w:ascii="Arial" w:hAnsi="Arial" w:cs="Arial"/>
          <w:color w:val="000000" w:themeColor="text1"/>
        </w:rPr>
        <w:t>Total,</w:t>
      </w:r>
      <w:r w:rsidR="00CF2A7D" w:rsidRPr="000E532F">
        <w:rPr>
          <w:rFonts w:ascii="Arial" w:hAnsi="Arial" w:cs="Arial"/>
          <w:color w:val="000000" w:themeColor="text1"/>
        </w:rPr>
        <w:t xml:space="preserve"> de </w:t>
      </w:r>
      <w:proofErr w:type="spellStart"/>
      <w:r w:rsidR="00CF2A7D" w:rsidRPr="000E532F">
        <w:rPr>
          <w:rFonts w:ascii="Arial" w:hAnsi="Arial" w:cs="Arial"/>
          <w:color w:val="000000" w:themeColor="text1"/>
        </w:rPr>
        <w:t>influencers</w:t>
      </w:r>
      <w:proofErr w:type="spellEnd"/>
      <w:r w:rsidR="00CF2A7D" w:rsidRPr="000E532F">
        <w:rPr>
          <w:rFonts w:ascii="Arial" w:hAnsi="Arial" w:cs="Arial"/>
          <w:color w:val="000000" w:themeColor="text1"/>
        </w:rPr>
        <w:t xml:space="preserve"> que nos visitaron: </w:t>
      </w:r>
      <w:r w:rsidR="00CF2A7D" w:rsidRPr="000E532F">
        <w:rPr>
          <w:rFonts w:ascii="Arial" w:hAnsi="Arial" w:cs="Arial"/>
          <w:b/>
          <w:bCs/>
          <w:color w:val="000000" w:themeColor="text1"/>
        </w:rPr>
        <w:t>+75</w:t>
      </w:r>
    </w:p>
    <w:p w14:paraId="65DF3A42" w14:textId="1F26D3F1" w:rsidR="00CF2A7D" w:rsidRPr="000E532F" w:rsidRDefault="00E3759A" w:rsidP="007671A4">
      <w:pPr>
        <w:pStyle w:val="Prrafodelista"/>
        <w:numPr>
          <w:ilvl w:val="0"/>
          <w:numId w:val="176"/>
        </w:numPr>
        <w:spacing w:line="360" w:lineRule="auto"/>
        <w:jc w:val="both"/>
        <w:rPr>
          <w:rFonts w:ascii="Arial" w:hAnsi="Arial" w:cs="Arial"/>
          <w:b/>
          <w:bCs/>
          <w:color w:val="000000" w:themeColor="text1"/>
        </w:rPr>
      </w:pPr>
      <w:r w:rsidRPr="000E532F">
        <w:rPr>
          <w:rFonts w:ascii="Arial" w:hAnsi="Arial" w:cs="Arial"/>
          <w:color w:val="000000" w:themeColor="text1"/>
        </w:rPr>
        <w:t>Total,</w:t>
      </w:r>
      <w:r w:rsidR="00CF2A7D" w:rsidRPr="000E532F">
        <w:rPr>
          <w:rFonts w:ascii="Arial" w:hAnsi="Arial" w:cs="Arial"/>
          <w:color w:val="000000" w:themeColor="text1"/>
        </w:rPr>
        <w:t xml:space="preserve"> de seguidores de los 75 </w:t>
      </w:r>
      <w:proofErr w:type="spellStart"/>
      <w:r w:rsidR="00CF2A7D" w:rsidRPr="000E532F">
        <w:rPr>
          <w:rFonts w:ascii="Arial" w:hAnsi="Arial" w:cs="Arial"/>
          <w:color w:val="000000" w:themeColor="text1"/>
        </w:rPr>
        <w:t>influencers</w:t>
      </w:r>
      <w:proofErr w:type="spellEnd"/>
      <w:r w:rsidR="00CF2A7D" w:rsidRPr="000E532F">
        <w:rPr>
          <w:rFonts w:ascii="Arial" w:hAnsi="Arial" w:cs="Arial"/>
          <w:color w:val="000000" w:themeColor="text1"/>
        </w:rPr>
        <w:t xml:space="preserve"> que nos visitaron: </w:t>
      </w:r>
      <w:r w:rsidR="00CF2A7D" w:rsidRPr="000E532F">
        <w:rPr>
          <w:rFonts w:ascii="Arial" w:hAnsi="Arial" w:cs="Arial"/>
          <w:b/>
          <w:bCs/>
          <w:color w:val="000000" w:themeColor="text1"/>
        </w:rPr>
        <w:t>+25 millones de seguidores.</w:t>
      </w:r>
    </w:p>
    <w:p w14:paraId="0295E7C0" w14:textId="20DB7184" w:rsidR="003917C4" w:rsidRPr="000E532F" w:rsidRDefault="003917C4" w:rsidP="003917C4">
      <w:pPr>
        <w:spacing w:line="360" w:lineRule="auto"/>
        <w:rPr>
          <w:rFonts w:ascii="Arial" w:hAnsi="Arial" w:cs="Arial"/>
          <w:b/>
          <w:bCs/>
          <w:sz w:val="24"/>
          <w:szCs w:val="24"/>
        </w:rPr>
      </w:pPr>
      <w:r w:rsidRPr="000E532F">
        <w:rPr>
          <w:rFonts w:ascii="Arial" w:hAnsi="Arial" w:cs="Arial"/>
          <w:b/>
          <w:bCs/>
          <w:sz w:val="24"/>
          <w:szCs w:val="24"/>
        </w:rPr>
        <w:t xml:space="preserve">Top 3 </w:t>
      </w:r>
      <w:proofErr w:type="spellStart"/>
      <w:r w:rsidRPr="000E532F">
        <w:rPr>
          <w:rFonts w:ascii="Arial" w:hAnsi="Arial" w:cs="Arial"/>
          <w:b/>
          <w:bCs/>
          <w:sz w:val="24"/>
          <w:szCs w:val="24"/>
        </w:rPr>
        <w:t>influencers</w:t>
      </w:r>
      <w:proofErr w:type="spellEnd"/>
      <w:r w:rsidRPr="000E532F">
        <w:rPr>
          <w:rFonts w:ascii="Arial" w:hAnsi="Arial" w:cs="Arial"/>
          <w:b/>
          <w:bCs/>
          <w:sz w:val="24"/>
          <w:szCs w:val="24"/>
        </w:rPr>
        <w:t xml:space="preserve">: </w:t>
      </w:r>
    </w:p>
    <w:p w14:paraId="7B825C10" w14:textId="56C2D342" w:rsidR="00C618E4" w:rsidRPr="000E532F" w:rsidRDefault="00C618E4" w:rsidP="00C618E4">
      <w:pPr>
        <w:pStyle w:val="Prrafodelista"/>
        <w:numPr>
          <w:ilvl w:val="0"/>
          <w:numId w:val="251"/>
        </w:numPr>
        <w:spacing w:line="360" w:lineRule="auto"/>
        <w:rPr>
          <w:rFonts w:ascii="Arial" w:hAnsi="Arial" w:cs="Arial"/>
          <w:sz w:val="24"/>
          <w:szCs w:val="24"/>
        </w:rPr>
      </w:pPr>
      <w:r w:rsidRPr="000E532F">
        <w:rPr>
          <w:rFonts w:ascii="Arial" w:hAnsi="Arial" w:cs="Arial"/>
          <w:sz w:val="24"/>
          <w:szCs w:val="24"/>
        </w:rPr>
        <w:t xml:space="preserve">@YoSoyPlex </w:t>
      </w:r>
    </w:p>
    <w:p w14:paraId="35D3A53C" w14:textId="3A21F136" w:rsidR="00C618E4" w:rsidRPr="000E532F" w:rsidRDefault="00C618E4" w:rsidP="00C618E4">
      <w:pPr>
        <w:pStyle w:val="Prrafodelista"/>
        <w:numPr>
          <w:ilvl w:val="0"/>
          <w:numId w:val="251"/>
        </w:numPr>
        <w:spacing w:line="360" w:lineRule="auto"/>
        <w:rPr>
          <w:rFonts w:ascii="Arial" w:hAnsi="Arial" w:cs="Arial"/>
          <w:sz w:val="24"/>
          <w:szCs w:val="24"/>
        </w:rPr>
      </w:pPr>
      <w:r w:rsidRPr="000E532F">
        <w:rPr>
          <w:rFonts w:ascii="Arial" w:hAnsi="Arial" w:cs="Arial"/>
          <w:sz w:val="24"/>
          <w:szCs w:val="24"/>
        </w:rPr>
        <w:t>@colombia_expats</w:t>
      </w:r>
    </w:p>
    <w:p w14:paraId="11779024" w14:textId="09AE1321" w:rsidR="00C618E4" w:rsidRPr="000E532F" w:rsidRDefault="00C618E4" w:rsidP="00C618E4">
      <w:pPr>
        <w:pStyle w:val="Prrafodelista"/>
        <w:numPr>
          <w:ilvl w:val="0"/>
          <w:numId w:val="251"/>
        </w:numPr>
        <w:spacing w:line="360" w:lineRule="auto"/>
        <w:rPr>
          <w:rFonts w:ascii="Arial" w:hAnsi="Arial" w:cs="Arial"/>
          <w:sz w:val="24"/>
          <w:szCs w:val="24"/>
        </w:rPr>
      </w:pPr>
      <w:r w:rsidRPr="000E532F">
        <w:rPr>
          <w:rFonts w:ascii="Arial" w:hAnsi="Arial" w:cs="Arial"/>
          <w:sz w:val="24"/>
          <w:szCs w:val="24"/>
        </w:rPr>
        <w:t>@bifyeldtravel</w:t>
      </w:r>
    </w:p>
    <w:p w14:paraId="19EA28D1" w14:textId="77777777" w:rsidR="0025292B" w:rsidRPr="000E532F" w:rsidRDefault="0025292B" w:rsidP="000B5C6F">
      <w:pPr>
        <w:spacing w:line="360" w:lineRule="auto"/>
        <w:rPr>
          <w:rFonts w:ascii="Arial" w:hAnsi="Arial" w:cs="Arial"/>
          <w:b/>
          <w:bCs/>
          <w:sz w:val="28"/>
          <w:szCs w:val="28"/>
          <w:u w:val="single"/>
        </w:rPr>
      </w:pPr>
    </w:p>
    <w:p w14:paraId="2D3F36F1" w14:textId="0A0AB4AE" w:rsidR="008133E2" w:rsidRPr="000E532F" w:rsidRDefault="001C2007" w:rsidP="008133E2">
      <w:pPr>
        <w:spacing w:line="360" w:lineRule="auto"/>
        <w:jc w:val="center"/>
        <w:rPr>
          <w:rFonts w:ascii="Arial" w:hAnsi="Arial" w:cs="Arial"/>
          <w:b/>
          <w:bCs/>
          <w:sz w:val="28"/>
          <w:szCs w:val="28"/>
          <w:u w:val="single"/>
        </w:rPr>
      </w:pPr>
      <w:r w:rsidRPr="000E532F">
        <w:rPr>
          <w:rFonts w:ascii="Arial" w:hAnsi="Arial" w:cs="Arial"/>
          <w:b/>
          <w:bCs/>
          <w:sz w:val="28"/>
          <w:szCs w:val="28"/>
          <w:u w:val="single"/>
        </w:rPr>
        <w:t>LÍNEA ESTRATÉGICA 3. CATEDRAL DE SAL PROTEGE, SOSTIENE Y RENUEVA.</w:t>
      </w:r>
    </w:p>
    <w:p w14:paraId="69B924E1" w14:textId="00AA2B2A" w:rsidR="0025292B" w:rsidRPr="000E532F" w:rsidRDefault="0025292B" w:rsidP="0025292B">
      <w:pPr>
        <w:spacing w:line="360" w:lineRule="auto"/>
        <w:rPr>
          <w:rFonts w:ascii="Arial" w:hAnsi="Arial" w:cs="Arial"/>
          <w:b/>
          <w:bCs/>
          <w:i/>
          <w:iCs/>
          <w:sz w:val="24"/>
          <w:szCs w:val="24"/>
        </w:rPr>
      </w:pPr>
      <w:r w:rsidRPr="000E532F">
        <w:rPr>
          <w:rFonts w:ascii="Arial" w:hAnsi="Arial" w:cs="Arial"/>
          <w:b/>
          <w:bCs/>
          <w:i/>
          <w:iCs/>
          <w:sz w:val="24"/>
          <w:szCs w:val="24"/>
        </w:rPr>
        <w:t>Objetivos:</w:t>
      </w:r>
    </w:p>
    <w:p w14:paraId="7B813E35" w14:textId="77777777" w:rsidR="0025292B" w:rsidRPr="000E532F" w:rsidRDefault="0025292B" w:rsidP="0025292B">
      <w:pPr>
        <w:numPr>
          <w:ilvl w:val="0"/>
          <w:numId w:val="160"/>
        </w:numPr>
        <w:spacing w:line="360" w:lineRule="auto"/>
        <w:jc w:val="both"/>
        <w:rPr>
          <w:rFonts w:ascii="Arial" w:hAnsi="Arial" w:cs="Arial"/>
          <w:b/>
          <w:bCs/>
          <w:i/>
          <w:iCs/>
        </w:rPr>
      </w:pPr>
      <w:r w:rsidRPr="000E532F">
        <w:rPr>
          <w:rFonts w:ascii="Arial" w:hAnsi="Arial" w:cs="Arial"/>
          <w:b/>
          <w:bCs/>
          <w:i/>
          <w:iCs/>
        </w:rPr>
        <w:t>Ejecutar acciones para la preservación de la infraestructura, con un enfoque en la sostenibilidad y responsabilidad ambiental.</w:t>
      </w:r>
    </w:p>
    <w:p w14:paraId="022181CF" w14:textId="77777777" w:rsidR="0025292B" w:rsidRPr="000E532F" w:rsidRDefault="0025292B" w:rsidP="0025292B">
      <w:pPr>
        <w:numPr>
          <w:ilvl w:val="0"/>
          <w:numId w:val="160"/>
        </w:numPr>
        <w:spacing w:line="360" w:lineRule="auto"/>
        <w:jc w:val="both"/>
        <w:rPr>
          <w:rFonts w:ascii="Arial" w:hAnsi="Arial" w:cs="Arial"/>
          <w:b/>
          <w:bCs/>
          <w:i/>
          <w:iCs/>
        </w:rPr>
      </w:pPr>
      <w:r w:rsidRPr="000E532F">
        <w:rPr>
          <w:rFonts w:ascii="Arial" w:hAnsi="Arial" w:cs="Arial"/>
          <w:b/>
          <w:bCs/>
          <w:i/>
          <w:iCs/>
        </w:rPr>
        <w:t>Garantizar inclusión y accesibilidad en todas las instalaciones y servicios.</w:t>
      </w:r>
    </w:p>
    <w:p w14:paraId="7C52472B" w14:textId="77777777" w:rsidR="0025292B" w:rsidRPr="000E532F" w:rsidRDefault="0025292B" w:rsidP="0025292B">
      <w:pPr>
        <w:spacing w:line="360" w:lineRule="auto"/>
        <w:rPr>
          <w:rFonts w:ascii="Arial" w:hAnsi="Arial" w:cs="Arial"/>
          <w:b/>
          <w:bCs/>
          <w:i/>
          <w:iCs/>
          <w:sz w:val="24"/>
          <w:szCs w:val="24"/>
        </w:rPr>
      </w:pPr>
    </w:p>
    <w:p w14:paraId="420529A7" w14:textId="5E480419" w:rsidR="008133E2" w:rsidRPr="000E532F" w:rsidRDefault="001C2007"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INFRAESTRUCTURA</w:t>
      </w:r>
    </w:p>
    <w:p w14:paraId="6E43CD4E" w14:textId="1E2D1180" w:rsidR="001C2007" w:rsidRPr="000E532F" w:rsidRDefault="001C2007"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1ER SEMESTRE ENERO A JUNIO 2025</w:t>
      </w:r>
    </w:p>
    <w:p w14:paraId="5A915232" w14:textId="77777777" w:rsidR="00965084" w:rsidRPr="000E532F" w:rsidRDefault="00965084" w:rsidP="007671A4">
      <w:pPr>
        <w:spacing w:line="360" w:lineRule="auto"/>
        <w:jc w:val="center"/>
        <w:rPr>
          <w:rFonts w:ascii="Arial" w:hAnsi="Arial" w:cs="Arial"/>
          <w:sz w:val="24"/>
          <w:szCs w:val="24"/>
        </w:rPr>
      </w:pPr>
    </w:p>
    <w:p w14:paraId="3A282425" w14:textId="77777777" w:rsidR="001C2007" w:rsidRPr="000E532F" w:rsidRDefault="001C2007" w:rsidP="007671A4">
      <w:pPr>
        <w:spacing w:line="360" w:lineRule="auto"/>
        <w:jc w:val="both"/>
        <w:rPr>
          <w:rFonts w:ascii="Arial" w:hAnsi="Arial" w:cs="Arial"/>
        </w:rPr>
      </w:pPr>
      <w:r w:rsidRPr="000E532F">
        <w:rPr>
          <w:rFonts w:ascii="Arial" w:hAnsi="Arial" w:cs="Arial"/>
        </w:rPr>
        <w:t>El objeto del presente informe tiene como fin hacer la recopilación de actividades de mantenimiento, preservación, renovación y embellecimiento de zonas tanto al interior de Catedral de Sal como al exterior en el Parque de la Sal, ejecutadas en el marco del área de Infraestructura en articulación con el equipo de mantenimiento, contratistas entre otros.</w:t>
      </w:r>
    </w:p>
    <w:p w14:paraId="16A294E9" w14:textId="07F530EF" w:rsidR="00356564" w:rsidRPr="000E532F" w:rsidRDefault="00356564" w:rsidP="003079E4">
      <w:pPr>
        <w:pStyle w:val="Sinespaciado"/>
        <w:spacing w:line="360" w:lineRule="auto"/>
        <w:jc w:val="both"/>
        <w:rPr>
          <w:rFonts w:ascii="Arial" w:hAnsi="Arial" w:cs="Arial"/>
          <w:lang w:val="es-CO"/>
        </w:rPr>
      </w:pPr>
      <w:r w:rsidRPr="000E532F">
        <w:rPr>
          <w:rFonts w:ascii="Arial" w:hAnsi="Arial" w:cs="Arial"/>
          <w:b/>
          <w:bCs/>
          <w:lang w:val="es-CO"/>
        </w:rPr>
        <w:lastRenderedPageBreak/>
        <w:t xml:space="preserve">Resultado de los comités interadministrativos y comités técnicos </w:t>
      </w:r>
      <w:r w:rsidRPr="000E532F">
        <w:rPr>
          <w:rFonts w:ascii="Arial" w:hAnsi="Arial" w:cs="Arial"/>
          <w:b/>
          <w:bCs/>
          <w:lang w:val="es-CO"/>
        </w:rPr>
        <w:br/>
      </w:r>
      <w:r w:rsidRPr="000E532F">
        <w:rPr>
          <w:rFonts w:ascii="Arial" w:hAnsi="Arial" w:cs="Arial"/>
          <w:lang w:val="es-CO"/>
        </w:rPr>
        <w:t>ACTA DE COMITÉ TECNICO 07 DE MAYO DE 2025 - AGENCIA NACIONAL DE MINERÍA</w:t>
      </w:r>
      <w:r w:rsidRPr="000E532F">
        <w:rPr>
          <w:rFonts w:ascii="Arial" w:hAnsi="Arial" w:cs="Arial"/>
          <w:lang w:val="es-CO"/>
        </w:rPr>
        <w:br/>
      </w:r>
    </w:p>
    <w:p w14:paraId="64390631" w14:textId="36A3D633" w:rsidR="00356564" w:rsidRPr="000E532F" w:rsidRDefault="00356564" w:rsidP="003079E4">
      <w:pPr>
        <w:pStyle w:val="Sinespaciado"/>
        <w:numPr>
          <w:ilvl w:val="0"/>
          <w:numId w:val="174"/>
        </w:numPr>
        <w:spacing w:line="360" w:lineRule="auto"/>
        <w:jc w:val="both"/>
        <w:rPr>
          <w:rFonts w:ascii="Arial" w:hAnsi="Arial" w:cs="Arial"/>
          <w:lang w:val="es-CO"/>
        </w:rPr>
      </w:pPr>
      <w:r w:rsidRPr="000E532F">
        <w:rPr>
          <w:rFonts w:ascii="Arial" w:hAnsi="Arial" w:cs="Arial"/>
          <w:b/>
          <w:bCs/>
          <w:lang w:val="es-CO"/>
        </w:rPr>
        <w:t xml:space="preserve">Mantenimiento al inclinado de ventilación a ejecutarse en </w:t>
      </w:r>
      <w:r w:rsidR="0025292B" w:rsidRPr="000E532F">
        <w:rPr>
          <w:rFonts w:ascii="Arial" w:hAnsi="Arial" w:cs="Arial"/>
          <w:b/>
          <w:bCs/>
          <w:lang w:val="es-CO"/>
        </w:rPr>
        <w:t>las siguientes etapas</w:t>
      </w:r>
      <w:r w:rsidRPr="000E532F">
        <w:rPr>
          <w:rFonts w:ascii="Arial" w:hAnsi="Arial" w:cs="Arial"/>
          <w:b/>
          <w:bCs/>
          <w:lang w:val="es-CO"/>
        </w:rPr>
        <w:t>:</w:t>
      </w:r>
      <w:r w:rsidRPr="000E532F">
        <w:rPr>
          <w:rFonts w:ascii="Arial" w:hAnsi="Arial" w:cs="Arial"/>
          <w:lang w:val="es-CO"/>
        </w:rPr>
        <w:br/>
      </w:r>
      <w:r w:rsidRPr="000E532F">
        <w:rPr>
          <w:rFonts w:ascii="Arial" w:hAnsi="Arial" w:cs="Arial"/>
          <w:lang w:val="es-CO"/>
        </w:rPr>
        <w:br/>
        <w:t xml:space="preserve">• </w:t>
      </w:r>
      <w:r w:rsidR="00BE096D" w:rsidRPr="000E532F">
        <w:rPr>
          <w:rFonts w:ascii="Arial" w:hAnsi="Arial" w:cs="Arial"/>
          <w:lang w:val="es-CO"/>
        </w:rPr>
        <w:t>P</w:t>
      </w:r>
      <w:r w:rsidRPr="000E532F">
        <w:rPr>
          <w:rFonts w:ascii="Arial" w:hAnsi="Arial" w:cs="Arial"/>
          <w:lang w:val="es-CO"/>
        </w:rPr>
        <w:t>rimera etapa en el montaje de tubería en superficie en el lugar de filtración para canalizar las aguas de escorrentía. actividad a ejecutarse en un mes.</w:t>
      </w:r>
      <w:r w:rsidRPr="000E532F">
        <w:rPr>
          <w:rFonts w:ascii="Arial" w:hAnsi="Arial" w:cs="Arial"/>
          <w:lang w:val="es-CO"/>
        </w:rPr>
        <w:br/>
      </w:r>
      <w:r w:rsidRPr="000E532F">
        <w:rPr>
          <w:rFonts w:ascii="Arial" w:hAnsi="Arial" w:cs="Arial"/>
          <w:lang w:val="es-CO"/>
        </w:rPr>
        <w:br/>
        <w:t xml:space="preserve">• </w:t>
      </w:r>
      <w:r w:rsidR="00BE096D" w:rsidRPr="000E532F">
        <w:rPr>
          <w:rFonts w:ascii="Arial" w:hAnsi="Arial" w:cs="Arial"/>
          <w:lang w:val="es-CO"/>
        </w:rPr>
        <w:t>s</w:t>
      </w:r>
      <w:r w:rsidRPr="000E532F">
        <w:rPr>
          <w:rFonts w:ascii="Arial" w:hAnsi="Arial" w:cs="Arial"/>
          <w:lang w:val="es-CO"/>
        </w:rPr>
        <w:t>egunda etapa de limpieza del inclinado de ventilación y posterior verificación del estado de los arcos de acero. actividad a ejecutarse en dos meses.</w:t>
      </w:r>
      <w:r w:rsidRPr="000E532F">
        <w:rPr>
          <w:rFonts w:ascii="Arial" w:hAnsi="Arial" w:cs="Arial"/>
          <w:lang w:val="es-CO"/>
        </w:rPr>
        <w:br/>
      </w:r>
      <w:r w:rsidRPr="000E532F">
        <w:rPr>
          <w:rFonts w:ascii="Arial" w:hAnsi="Arial" w:cs="Arial"/>
          <w:lang w:val="es-CO"/>
        </w:rPr>
        <w:br/>
        <w:t>Como resultado a los comités se autorizó la  intervención del inclinado de ventilación que conecta el sistema de respiración de la Catedral de sal de Zipaquirá, con el objeto de realizar el mantenimiento del área y ampliar la capacidad de flujo del aire se obtuvo un canal abierto que permita el ingreso y la salida de los aires viciados que se encuentran al interior  además de permitir la ventilación normal al interior de garantizando la seguridad tanto de nuestros visitantes como de nuestros trabajadores. </w:t>
      </w:r>
    </w:p>
    <w:p w14:paraId="25E94218" w14:textId="77777777" w:rsidR="00BE096D" w:rsidRPr="000E532F" w:rsidRDefault="00BE096D" w:rsidP="00BE096D">
      <w:pPr>
        <w:pStyle w:val="Sinespaciado"/>
        <w:spacing w:line="360" w:lineRule="auto"/>
        <w:ind w:left="360"/>
        <w:jc w:val="both"/>
        <w:rPr>
          <w:rFonts w:ascii="Arial" w:hAnsi="Arial" w:cs="Arial"/>
          <w:lang w:val="es-CO"/>
        </w:rPr>
      </w:pPr>
    </w:p>
    <w:p w14:paraId="7AAF6076" w14:textId="25DBA07C" w:rsidR="00356564" w:rsidRPr="000E532F" w:rsidRDefault="00BE096D" w:rsidP="00BE096D">
      <w:pPr>
        <w:pStyle w:val="Prrafodelista"/>
        <w:numPr>
          <w:ilvl w:val="0"/>
          <w:numId w:val="211"/>
        </w:numPr>
        <w:spacing w:line="360" w:lineRule="auto"/>
        <w:jc w:val="both"/>
        <w:rPr>
          <w:rFonts w:ascii="Arial" w:hAnsi="Arial" w:cs="Arial"/>
        </w:rPr>
      </w:pPr>
      <w:r w:rsidRPr="000E532F">
        <w:rPr>
          <w:rFonts w:ascii="Arial" w:hAnsi="Arial" w:cs="Arial"/>
          <w:b/>
          <w:bCs/>
        </w:rPr>
        <w:t>Predio transferido a Catedral de Sal S.A. S.E.M</w:t>
      </w:r>
    </w:p>
    <w:p w14:paraId="1A322F41" w14:textId="6A48294C" w:rsidR="008133E2" w:rsidRPr="000E532F" w:rsidRDefault="00356564" w:rsidP="00BE096D">
      <w:pPr>
        <w:spacing w:line="360" w:lineRule="auto"/>
        <w:jc w:val="both"/>
        <w:rPr>
          <w:rFonts w:ascii="Arial" w:hAnsi="Arial" w:cs="Arial"/>
        </w:rPr>
      </w:pPr>
      <w:r w:rsidRPr="000E532F">
        <w:rPr>
          <w:rFonts w:ascii="Arial" w:hAnsi="Arial" w:cs="Arial"/>
        </w:rPr>
        <w:t xml:space="preserve">La AGENCIA NACIONAL DE TIERRAS – ANT emitió una RESOLUCIÓN No. *202471002267976* con Fecha 2024-02-20 "Por medio de la cual se adjudica el terreno baldío denominado “PREDIO SALINAS”, ubicado en la vereda el Centro, Municipio de Zipaquirá, Departamento de Cundinamarca, a la Entidad de Derecho Público Alcaldía Municipal de Zipaquirá, identificada con NIT. No. 899.999.318-6”, esto beneficia directamente al parque de la sal permitiendo tener control de toda el área para el manejo de filtraciones que pueden ingresar a nuestro </w:t>
      </w:r>
      <w:proofErr w:type="spellStart"/>
      <w:r w:rsidRPr="000E532F">
        <w:rPr>
          <w:rFonts w:ascii="Arial" w:hAnsi="Arial" w:cs="Arial"/>
        </w:rPr>
        <w:t>cluster</w:t>
      </w:r>
      <w:proofErr w:type="spellEnd"/>
      <w:r w:rsidRPr="000E532F">
        <w:rPr>
          <w:rFonts w:ascii="Arial" w:hAnsi="Arial" w:cs="Arial"/>
        </w:rPr>
        <w:t xml:space="preserve"> turístico </w:t>
      </w:r>
      <w:r w:rsidR="00BE096D" w:rsidRPr="000E532F">
        <w:rPr>
          <w:rFonts w:ascii="Arial" w:hAnsi="Arial" w:cs="Arial"/>
        </w:rPr>
        <w:t>además de</w:t>
      </w:r>
      <w:r w:rsidRPr="000E532F">
        <w:rPr>
          <w:rFonts w:ascii="Arial" w:hAnsi="Arial" w:cs="Arial"/>
        </w:rPr>
        <w:t xml:space="preserve"> regular las intervenciones boscosas, regulando los accesos a la zona supliendo con las necesidades de espacios para uso de parqueadero e instalaciones.</w:t>
      </w:r>
    </w:p>
    <w:p w14:paraId="66C88BE7" w14:textId="35407C22" w:rsidR="00356564" w:rsidRPr="000E532F" w:rsidRDefault="00356564" w:rsidP="00BE096D">
      <w:pPr>
        <w:pStyle w:val="Prrafodelista"/>
        <w:numPr>
          <w:ilvl w:val="0"/>
          <w:numId w:val="226"/>
        </w:numPr>
        <w:spacing w:line="360" w:lineRule="auto"/>
        <w:jc w:val="both"/>
        <w:rPr>
          <w:rFonts w:ascii="Arial" w:hAnsi="Arial" w:cs="Arial"/>
        </w:rPr>
      </w:pPr>
      <w:r w:rsidRPr="000E532F">
        <w:rPr>
          <w:rFonts w:ascii="Arial" w:hAnsi="Arial" w:cs="Arial"/>
        </w:rPr>
        <w:t xml:space="preserve"> </w:t>
      </w:r>
      <w:r w:rsidRPr="000E532F">
        <w:rPr>
          <w:rFonts w:ascii="Arial" w:hAnsi="Arial" w:cs="Arial"/>
          <w:b/>
          <w:bCs/>
        </w:rPr>
        <w:t>Mantenimiento al ventilador</w:t>
      </w:r>
    </w:p>
    <w:p w14:paraId="20E952EC" w14:textId="1FC11180" w:rsidR="00356564" w:rsidRPr="000E532F" w:rsidRDefault="00356564" w:rsidP="00BE096D">
      <w:pPr>
        <w:spacing w:line="360" w:lineRule="auto"/>
        <w:jc w:val="both"/>
        <w:rPr>
          <w:rFonts w:ascii="Arial" w:hAnsi="Arial" w:cs="Arial"/>
        </w:rPr>
      </w:pPr>
      <w:r w:rsidRPr="000E532F">
        <w:rPr>
          <w:rFonts w:ascii="Arial" w:hAnsi="Arial" w:cs="Arial"/>
        </w:rPr>
        <w:lastRenderedPageBreak/>
        <w:t xml:space="preserve">El ventilador principal extrae todo el aire viciado de la mina de sal incluyendo el </w:t>
      </w:r>
      <w:proofErr w:type="spellStart"/>
      <w:r w:rsidRPr="000E532F">
        <w:rPr>
          <w:rFonts w:ascii="Arial" w:hAnsi="Arial" w:cs="Arial"/>
        </w:rPr>
        <w:t>cluster</w:t>
      </w:r>
      <w:proofErr w:type="spellEnd"/>
      <w:r w:rsidRPr="000E532F">
        <w:rPr>
          <w:rFonts w:ascii="Arial" w:hAnsi="Arial" w:cs="Arial"/>
        </w:rPr>
        <w:t xml:space="preserve"> turístico, en el momento de verificar los mantenimientos no se encontró registros de los trabajos por el titular anterior por consiguiente se requirió realizar un mantenimiento preventivo y correctivo ya que el equipo se encuentra expuesto a varias condiciones salinas por lo tanto se realizó la intervención a la estructura del ventilador con el objeto de mantener la atmósfera segura y limpia. </w:t>
      </w:r>
    </w:p>
    <w:p w14:paraId="593EF3C2" w14:textId="47C39878" w:rsidR="00BE096D" w:rsidRPr="000E532F" w:rsidRDefault="00BE096D" w:rsidP="00BE096D">
      <w:pPr>
        <w:pStyle w:val="Prrafodelista"/>
        <w:numPr>
          <w:ilvl w:val="0"/>
          <w:numId w:val="226"/>
        </w:numPr>
        <w:spacing w:line="360" w:lineRule="auto"/>
        <w:jc w:val="both"/>
        <w:rPr>
          <w:rFonts w:ascii="Arial" w:hAnsi="Arial" w:cs="Arial"/>
        </w:rPr>
      </w:pPr>
      <w:r w:rsidRPr="000E532F">
        <w:rPr>
          <w:rFonts w:ascii="Arial" w:hAnsi="Arial" w:cs="Arial"/>
          <w:b/>
          <w:bCs/>
        </w:rPr>
        <w:t>Instalación de iluminación en sendero peatonal:</w:t>
      </w:r>
    </w:p>
    <w:p w14:paraId="1F00EF06" w14:textId="4EC15C83" w:rsidR="00BE096D" w:rsidRPr="000E532F" w:rsidRDefault="00356564" w:rsidP="00BE096D">
      <w:pPr>
        <w:spacing w:line="360" w:lineRule="auto"/>
        <w:jc w:val="both"/>
        <w:rPr>
          <w:rFonts w:ascii="Arial" w:hAnsi="Arial" w:cs="Arial"/>
        </w:rPr>
      </w:pPr>
      <w:r w:rsidRPr="000E532F">
        <w:rPr>
          <w:rFonts w:ascii="Arial" w:hAnsi="Arial" w:cs="Arial"/>
        </w:rPr>
        <w:t>Se realizó ejecución de contrato de instalación de luminarias para un total de 60 instaladas en toda el área peatonal del parque de la sal, con el objeto de iluminar las partes boscosas con el objeto de dar seguridad tanto a los turistas como a los transeúntes dicho sistema se implementó enfocados a la sostenibilidad del parque por medio de luminarias LED.</w:t>
      </w:r>
    </w:p>
    <w:p w14:paraId="3F6F9589" w14:textId="28C469C9" w:rsidR="00FF14D1" w:rsidRPr="000E532F" w:rsidRDefault="00B837BC" w:rsidP="00B837BC">
      <w:pPr>
        <w:pStyle w:val="Prrafodelista"/>
        <w:numPr>
          <w:ilvl w:val="0"/>
          <w:numId w:val="227"/>
        </w:numPr>
        <w:spacing w:line="360" w:lineRule="auto"/>
        <w:jc w:val="both"/>
        <w:rPr>
          <w:rFonts w:ascii="Arial" w:hAnsi="Arial" w:cs="Arial"/>
          <w:b/>
          <w:bCs/>
          <w:sz w:val="24"/>
          <w:szCs w:val="24"/>
        </w:rPr>
      </w:pPr>
      <w:r w:rsidRPr="000E532F">
        <w:rPr>
          <w:rFonts w:ascii="Arial" w:hAnsi="Arial" w:cs="Arial"/>
          <w:b/>
          <w:bCs/>
          <w:sz w:val="24"/>
          <w:szCs w:val="24"/>
        </w:rPr>
        <w:t>Contratos de embellecimiento:</w:t>
      </w:r>
    </w:p>
    <w:p w14:paraId="0F7DC8B2" w14:textId="77777777" w:rsidR="00854D5E" w:rsidRPr="000E532F" w:rsidRDefault="00854D5E" w:rsidP="00854D5E">
      <w:pPr>
        <w:spacing w:line="360" w:lineRule="auto"/>
        <w:ind w:left="720"/>
        <w:jc w:val="both"/>
        <w:rPr>
          <w:rFonts w:ascii="Arial" w:hAnsi="Arial" w:cs="Arial"/>
        </w:rPr>
      </w:pPr>
      <w:r w:rsidRPr="000E532F">
        <w:rPr>
          <w:rFonts w:ascii="Arial" w:hAnsi="Arial" w:cs="Arial"/>
        </w:rPr>
        <w:t>En desarrollo de las acciones orientadas al mejoramiento estético, funcional y de experiencia para los visitantes, se relacionan los contratos de embellecimiento ejecutados y en ejecución durante la vigencia:</w:t>
      </w:r>
    </w:p>
    <w:p w14:paraId="67891E64" w14:textId="77777777" w:rsidR="00854D5E" w:rsidRPr="000E532F" w:rsidRDefault="00854D5E" w:rsidP="00854D5E">
      <w:pPr>
        <w:numPr>
          <w:ilvl w:val="0"/>
          <w:numId w:val="229"/>
        </w:numPr>
        <w:spacing w:line="360" w:lineRule="auto"/>
        <w:jc w:val="both"/>
        <w:rPr>
          <w:rFonts w:ascii="Arial" w:hAnsi="Arial" w:cs="Arial"/>
        </w:rPr>
      </w:pPr>
      <w:r w:rsidRPr="000E532F">
        <w:rPr>
          <w:rFonts w:ascii="Arial" w:hAnsi="Arial" w:cs="Arial"/>
          <w:b/>
          <w:bCs/>
        </w:rPr>
        <w:t>Contrato N.º 101 de 2024:</w:t>
      </w:r>
      <w:r w:rsidRPr="000E532F">
        <w:rPr>
          <w:rFonts w:ascii="Arial" w:hAnsi="Arial" w:cs="Arial"/>
        </w:rPr>
        <w:t xml:space="preserve"> Finalizado el 25 de marzo de 2025. Objeto: suministro e instalación de casetas comerciales en el Parque de la Sal, atendiendo necesidades derivadas del deterioro estructural y contribuyendo a la organización y presentación de los espacios destinados a la actividad comercial.</w:t>
      </w:r>
    </w:p>
    <w:p w14:paraId="125FD858" w14:textId="77777777" w:rsidR="00854D5E" w:rsidRPr="000E532F" w:rsidRDefault="00854D5E" w:rsidP="00854D5E">
      <w:pPr>
        <w:numPr>
          <w:ilvl w:val="0"/>
          <w:numId w:val="229"/>
        </w:numPr>
        <w:spacing w:line="360" w:lineRule="auto"/>
        <w:jc w:val="both"/>
        <w:rPr>
          <w:rFonts w:ascii="Arial" w:hAnsi="Arial" w:cs="Arial"/>
        </w:rPr>
      </w:pPr>
      <w:r w:rsidRPr="000E532F">
        <w:rPr>
          <w:rFonts w:ascii="Arial" w:hAnsi="Arial" w:cs="Arial"/>
          <w:b/>
          <w:bCs/>
        </w:rPr>
        <w:t>Contrato N.º CD-CS-090-2024:</w:t>
      </w:r>
      <w:r w:rsidRPr="000E532F">
        <w:rPr>
          <w:rFonts w:ascii="Arial" w:hAnsi="Arial" w:cs="Arial"/>
        </w:rPr>
        <w:t xml:space="preserve"> Finalizado el 28 de febrero de 2025. Objeto: suministro e instalación de bienes y elementos para la iluminación del área de parqueadero </w:t>
      </w:r>
      <w:proofErr w:type="spellStart"/>
      <w:r w:rsidRPr="000E532F">
        <w:rPr>
          <w:rFonts w:ascii="Arial" w:hAnsi="Arial" w:cs="Arial"/>
        </w:rPr>
        <w:t>Fabricalta</w:t>
      </w:r>
      <w:proofErr w:type="spellEnd"/>
      <w:r w:rsidRPr="000E532F">
        <w:rPr>
          <w:rFonts w:ascii="Arial" w:hAnsi="Arial" w:cs="Arial"/>
        </w:rPr>
        <w:t>, fortaleciendo las condiciones de seguridad, visibilidad y adecuación del entorno para visitantes y turistas.</w:t>
      </w:r>
    </w:p>
    <w:p w14:paraId="01FB5EAC" w14:textId="77777777" w:rsidR="00854D5E" w:rsidRPr="000E532F" w:rsidRDefault="00854D5E" w:rsidP="00854D5E">
      <w:pPr>
        <w:numPr>
          <w:ilvl w:val="0"/>
          <w:numId w:val="229"/>
        </w:numPr>
        <w:spacing w:line="360" w:lineRule="auto"/>
        <w:jc w:val="both"/>
        <w:rPr>
          <w:rFonts w:ascii="Arial" w:hAnsi="Arial" w:cs="Arial"/>
        </w:rPr>
      </w:pPr>
      <w:r w:rsidRPr="000E532F">
        <w:rPr>
          <w:rFonts w:ascii="Arial" w:hAnsi="Arial" w:cs="Arial"/>
          <w:b/>
          <w:bCs/>
        </w:rPr>
        <w:t>Contrato N.º IC-PS-106-2024:</w:t>
      </w:r>
      <w:r w:rsidRPr="000E532F">
        <w:rPr>
          <w:rFonts w:ascii="Arial" w:hAnsi="Arial" w:cs="Arial"/>
        </w:rPr>
        <w:t xml:space="preserve"> En ejecución, con avance del 70%. Objeto: proyecto para la impermeabilización y adecuación de caminos hacia la Plazoleta del Minero, aprobado por el Ministerio de Cultura mediante oficio N.º MC58912E2024, orientado al mejoramiento integral de la infraestructura peatonal y la presentación de los recorridos.</w:t>
      </w:r>
    </w:p>
    <w:p w14:paraId="236B9087" w14:textId="77777777" w:rsidR="00854D5E" w:rsidRPr="000E532F" w:rsidRDefault="00854D5E" w:rsidP="00854D5E">
      <w:pPr>
        <w:spacing w:line="360" w:lineRule="auto"/>
        <w:ind w:left="720"/>
        <w:jc w:val="both"/>
        <w:rPr>
          <w:rFonts w:ascii="Arial" w:hAnsi="Arial" w:cs="Arial"/>
        </w:rPr>
      </w:pPr>
      <w:r w:rsidRPr="000E532F">
        <w:rPr>
          <w:rFonts w:ascii="Arial" w:hAnsi="Arial" w:cs="Arial"/>
        </w:rPr>
        <w:lastRenderedPageBreak/>
        <w:t>La ejecución de estos contratos evidencia la gestión institucional enfocada en optimizar las condiciones físicas, estéticas y funcionales de los espacios, fortaleciendo la calidad del servicio y la experiencia de los usuarios.</w:t>
      </w:r>
    </w:p>
    <w:p w14:paraId="0E4CF508" w14:textId="5CF2370A" w:rsidR="00B837BC" w:rsidRPr="000E532F" w:rsidRDefault="00596138" w:rsidP="00596138">
      <w:pPr>
        <w:spacing w:line="360" w:lineRule="auto"/>
        <w:ind w:left="720"/>
        <w:jc w:val="center"/>
        <w:rPr>
          <w:rFonts w:ascii="Arial" w:hAnsi="Arial" w:cs="Arial"/>
          <w:sz w:val="24"/>
          <w:szCs w:val="24"/>
        </w:rPr>
      </w:pPr>
      <w:r>
        <w:rPr>
          <w:rFonts w:ascii="Arial" w:hAnsi="Arial" w:cs="Arial"/>
          <w:noProof/>
          <w:sz w:val="24"/>
          <w:szCs w:val="24"/>
        </w:rPr>
        <w:drawing>
          <wp:inline distT="0" distB="0" distL="0" distR="0" wp14:anchorId="582B5EBD" wp14:editId="0FD9EC7B">
            <wp:extent cx="2218710" cy="2138577"/>
            <wp:effectExtent l="0" t="0" r="0" b="0"/>
            <wp:docPr id="80753059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7346" cy="2146901"/>
                    </a:xfrm>
                    <a:prstGeom prst="rect">
                      <a:avLst/>
                    </a:prstGeom>
                    <a:noFill/>
                  </pic:spPr>
                </pic:pic>
              </a:graphicData>
            </a:graphic>
          </wp:inline>
        </w:drawing>
      </w:r>
    </w:p>
    <w:p w14:paraId="77051871" w14:textId="4EE7D13B" w:rsidR="00B837BC" w:rsidRPr="000E532F" w:rsidRDefault="00B837BC" w:rsidP="00B837BC">
      <w:pPr>
        <w:pStyle w:val="Prrafodelista"/>
        <w:numPr>
          <w:ilvl w:val="0"/>
          <w:numId w:val="227"/>
        </w:numPr>
        <w:spacing w:line="360" w:lineRule="auto"/>
        <w:jc w:val="both"/>
        <w:rPr>
          <w:rFonts w:ascii="Arial" w:hAnsi="Arial" w:cs="Arial"/>
          <w:sz w:val="24"/>
          <w:szCs w:val="24"/>
        </w:rPr>
      </w:pPr>
      <w:r w:rsidRPr="000E532F">
        <w:rPr>
          <w:rFonts w:ascii="Arial" w:hAnsi="Arial" w:cs="Arial"/>
          <w:b/>
          <w:bCs/>
          <w:sz w:val="24"/>
          <w:szCs w:val="24"/>
        </w:rPr>
        <w:t>Contratos de mantenimiento y adecuación</w:t>
      </w:r>
      <w:r w:rsidR="00854D5E" w:rsidRPr="000E532F">
        <w:rPr>
          <w:rFonts w:ascii="Arial" w:hAnsi="Arial" w:cs="Arial"/>
          <w:b/>
          <w:bCs/>
          <w:sz w:val="24"/>
          <w:szCs w:val="24"/>
        </w:rPr>
        <w:t>:</w:t>
      </w:r>
    </w:p>
    <w:p w14:paraId="36154C7E" w14:textId="77777777" w:rsidR="00854D5E" w:rsidRPr="000E532F" w:rsidRDefault="00854D5E" w:rsidP="00854D5E">
      <w:pPr>
        <w:pStyle w:val="Prrafodelista"/>
        <w:spacing w:line="360" w:lineRule="auto"/>
        <w:jc w:val="both"/>
        <w:rPr>
          <w:rFonts w:ascii="Arial" w:hAnsi="Arial" w:cs="Arial"/>
          <w:sz w:val="24"/>
          <w:szCs w:val="24"/>
        </w:rPr>
      </w:pPr>
    </w:p>
    <w:p w14:paraId="0CDC17CB" w14:textId="77777777" w:rsidR="00B837BC" w:rsidRPr="000E532F" w:rsidRDefault="00B837BC" w:rsidP="00B837BC">
      <w:pPr>
        <w:pStyle w:val="Prrafodelista"/>
        <w:spacing w:line="360" w:lineRule="auto"/>
        <w:jc w:val="both"/>
        <w:rPr>
          <w:rFonts w:ascii="Arial" w:hAnsi="Arial" w:cs="Arial"/>
        </w:rPr>
      </w:pPr>
      <w:r w:rsidRPr="000E532F">
        <w:rPr>
          <w:rFonts w:ascii="Arial" w:hAnsi="Arial" w:cs="Arial"/>
        </w:rPr>
        <w:t>En el marco de las acciones orientadas al mantenimiento, conservación y optimización de la infraestructura, se relacionan los contratos ejecutados y en ejecución durante la vigencia:</w:t>
      </w:r>
    </w:p>
    <w:p w14:paraId="72898A67" w14:textId="77777777" w:rsidR="00B837BC" w:rsidRPr="000E532F" w:rsidRDefault="00B837BC" w:rsidP="00B837BC">
      <w:pPr>
        <w:pStyle w:val="Prrafodelista"/>
        <w:numPr>
          <w:ilvl w:val="0"/>
          <w:numId w:val="228"/>
        </w:numPr>
        <w:spacing w:line="360" w:lineRule="auto"/>
        <w:jc w:val="both"/>
        <w:rPr>
          <w:rFonts w:ascii="Arial" w:hAnsi="Arial" w:cs="Arial"/>
        </w:rPr>
      </w:pPr>
      <w:r w:rsidRPr="000E532F">
        <w:rPr>
          <w:rFonts w:ascii="Arial" w:hAnsi="Arial" w:cs="Arial"/>
          <w:b/>
          <w:bCs/>
        </w:rPr>
        <w:t>Contrato N.º IC-PS-105-2024:</w:t>
      </w:r>
      <w:r w:rsidRPr="000E532F">
        <w:rPr>
          <w:rFonts w:ascii="Arial" w:hAnsi="Arial" w:cs="Arial"/>
        </w:rPr>
        <w:t xml:space="preserve"> Finalizado el 24 de junio de 2025. Objeto: prestación de servicios para el </w:t>
      </w:r>
      <w:proofErr w:type="spellStart"/>
      <w:r w:rsidRPr="000E532F">
        <w:rPr>
          <w:rFonts w:ascii="Arial" w:hAnsi="Arial" w:cs="Arial"/>
        </w:rPr>
        <w:t>desabombe</w:t>
      </w:r>
      <w:proofErr w:type="spellEnd"/>
      <w:r w:rsidRPr="000E532F">
        <w:rPr>
          <w:rFonts w:ascii="Arial" w:hAnsi="Arial" w:cs="Arial"/>
        </w:rPr>
        <w:t xml:space="preserve"> y rayado de las naves de Nacimiento, Vida y Resurrección al interior de la Catedral de Sal de Zipaquirá, contribuyendo a la conservación y seguridad de estos espacios.</w:t>
      </w:r>
    </w:p>
    <w:p w14:paraId="218F9272" w14:textId="77777777" w:rsidR="00B837BC" w:rsidRPr="000E532F" w:rsidRDefault="00B837BC" w:rsidP="00B837BC">
      <w:pPr>
        <w:pStyle w:val="Prrafodelista"/>
        <w:numPr>
          <w:ilvl w:val="0"/>
          <w:numId w:val="228"/>
        </w:numPr>
        <w:spacing w:line="360" w:lineRule="auto"/>
        <w:jc w:val="both"/>
        <w:rPr>
          <w:rFonts w:ascii="Arial" w:hAnsi="Arial" w:cs="Arial"/>
        </w:rPr>
      </w:pPr>
      <w:r w:rsidRPr="000E532F">
        <w:rPr>
          <w:rFonts w:ascii="Arial" w:hAnsi="Arial" w:cs="Arial"/>
          <w:b/>
          <w:bCs/>
        </w:rPr>
        <w:t>Contrato N.º IC-PS-094-2024:</w:t>
      </w:r>
      <w:r w:rsidRPr="000E532F">
        <w:rPr>
          <w:rFonts w:ascii="Arial" w:hAnsi="Arial" w:cs="Arial"/>
        </w:rPr>
        <w:t xml:space="preserve"> Finalizado el 10 de abril de 2025. Objeto: intervención del túnel vehicular de la Catedral de Sal, ejecutado como mantenimiento correctivo para mejorar las condiciones de acceso y circulación interna.</w:t>
      </w:r>
    </w:p>
    <w:p w14:paraId="1BF1F12A" w14:textId="77777777" w:rsidR="00B837BC" w:rsidRPr="000E532F" w:rsidRDefault="00B837BC" w:rsidP="00B837BC">
      <w:pPr>
        <w:pStyle w:val="Prrafodelista"/>
        <w:numPr>
          <w:ilvl w:val="0"/>
          <w:numId w:val="228"/>
        </w:numPr>
        <w:spacing w:line="360" w:lineRule="auto"/>
        <w:jc w:val="both"/>
        <w:rPr>
          <w:rFonts w:ascii="Arial" w:hAnsi="Arial" w:cs="Arial"/>
        </w:rPr>
      </w:pPr>
      <w:r w:rsidRPr="000E532F">
        <w:rPr>
          <w:rFonts w:ascii="Arial" w:hAnsi="Arial" w:cs="Arial"/>
          <w:b/>
          <w:bCs/>
        </w:rPr>
        <w:t>Contrato N.º IC-PS-102-2024:</w:t>
      </w:r>
      <w:r w:rsidRPr="000E532F">
        <w:rPr>
          <w:rFonts w:ascii="Arial" w:hAnsi="Arial" w:cs="Arial"/>
        </w:rPr>
        <w:t xml:space="preserve"> Finalizado el 18 de marzo de 2025. Objeto: mantenimiento y adecuación de la cubierta del Salón Muisca del Parque de la Sal, mediante acciones preventivas y correctivas orientadas a su preservación.</w:t>
      </w:r>
    </w:p>
    <w:p w14:paraId="2BBD9241" w14:textId="77777777" w:rsidR="00B837BC" w:rsidRPr="000E532F" w:rsidRDefault="00B837BC" w:rsidP="00B837BC">
      <w:pPr>
        <w:pStyle w:val="Prrafodelista"/>
        <w:numPr>
          <w:ilvl w:val="0"/>
          <w:numId w:val="228"/>
        </w:numPr>
        <w:spacing w:line="360" w:lineRule="auto"/>
        <w:jc w:val="both"/>
        <w:rPr>
          <w:rFonts w:ascii="Arial" w:hAnsi="Arial" w:cs="Arial"/>
        </w:rPr>
      </w:pPr>
      <w:r w:rsidRPr="000E532F">
        <w:rPr>
          <w:rFonts w:ascii="Arial" w:hAnsi="Arial" w:cs="Arial"/>
          <w:b/>
          <w:bCs/>
        </w:rPr>
        <w:lastRenderedPageBreak/>
        <w:t>Contrato N.º CD-PS-064-2025:</w:t>
      </w:r>
      <w:r w:rsidRPr="000E532F">
        <w:rPr>
          <w:rFonts w:ascii="Arial" w:hAnsi="Arial" w:cs="Arial"/>
        </w:rPr>
        <w:t xml:space="preserve"> En ejecución, con avance del 90%. Objeto: canalización de aguas perimetrales y mantenimiento del inclinado de ventilación de la Mina de Sal de Zipaquirá, fortaleciendo las condiciones operativas y de seguridad.</w:t>
      </w:r>
    </w:p>
    <w:p w14:paraId="4A21578B" w14:textId="77777777" w:rsidR="00854D5E" w:rsidRPr="000E532F" w:rsidRDefault="00B837BC" w:rsidP="00B837BC">
      <w:pPr>
        <w:pStyle w:val="Prrafodelista"/>
        <w:numPr>
          <w:ilvl w:val="0"/>
          <w:numId w:val="228"/>
        </w:numPr>
        <w:spacing w:line="360" w:lineRule="auto"/>
        <w:jc w:val="both"/>
        <w:rPr>
          <w:rFonts w:ascii="Arial" w:hAnsi="Arial" w:cs="Arial"/>
        </w:rPr>
      </w:pPr>
      <w:r w:rsidRPr="000E532F">
        <w:rPr>
          <w:rFonts w:ascii="Arial" w:hAnsi="Arial" w:cs="Arial"/>
          <w:b/>
          <w:bCs/>
        </w:rPr>
        <w:t>Contrato N.º CD-PS-054-2025:</w:t>
      </w:r>
      <w:r w:rsidRPr="000E532F">
        <w:rPr>
          <w:rFonts w:ascii="Arial" w:hAnsi="Arial" w:cs="Arial"/>
        </w:rPr>
        <w:t xml:space="preserve"> Ejecutado. Objeto: mantenimiento general y adecuaciones locativas en el área del Parque de la Sal, incluyendo construcción de andén en zona colindante, adecuaciones estructurales, optimización de rampa de acceso entre parqueadero </w:t>
      </w:r>
      <w:proofErr w:type="spellStart"/>
      <w:r w:rsidRPr="000E532F">
        <w:rPr>
          <w:rFonts w:ascii="Arial" w:hAnsi="Arial" w:cs="Arial"/>
        </w:rPr>
        <w:t>Fabricalta</w:t>
      </w:r>
      <w:proofErr w:type="spellEnd"/>
      <w:r w:rsidRPr="000E532F">
        <w:rPr>
          <w:rFonts w:ascii="Arial" w:hAnsi="Arial" w:cs="Arial"/>
        </w:rPr>
        <w:t xml:space="preserve"> y salón oval, reposición de tubería y mejoras locativas en puerta de cajero</w:t>
      </w:r>
      <w:r w:rsidR="00854D5E" w:rsidRPr="000E532F">
        <w:rPr>
          <w:rFonts w:ascii="Arial" w:hAnsi="Arial" w:cs="Arial"/>
        </w:rPr>
        <w:t>, este contrato por su objeto también aplica para obras de embellecimiento y adecuación.</w:t>
      </w:r>
    </w:p>
    <w:p w14:paraId="22A091B8" w14:textId="2DEBCCEC" w:rsidR="00B837BC" w:rsidRPr="000E532F" w:rsidRDefault="00854D5E" w:rsidP="00854D5E">
      <w:pPr>
        <w:pStyle w:val="Prrafodelista"/>
        <w:spacing w:line="360" w:lineRule="auto"/>
        <w:jc w:val="both"/>
        <w:rPr>
          <w:rFonts w:ascii="Arial" w:hAnsi="Arial" w:cs="Arial"/>
        </w:rPr>
      </w:pPr>
      <w:r w:rsidRPr="000E532F">
        <w:rPr>
          <w:rFonts w:ascii="Arial" w:hAnsi="Arial" w:cs="Arial"/>
        </w:rPr>
        <w:t xml:space="preserve"> </w:t>
      </w:r>
    </w:p>
    <w:p w14:paraId="509FFCDB" w14:textId="64A9239A" w:rsidR="00854D5E" w:rsidRPr="000E532F" w:rsidRDefault="00B837BC" w:rsidP="00854D5E">
      <w:pPr>
        <w:pStyle w:val="Prrafodelista"/>
        <w:spacing w:line="360" w:lineRule="auto"/>
        <w:jc w:val="both"/>
        <w:rPr>
          <w:rFonts w:ascii="Arial" w:hAnsi="Arial" w:cs="Arial"/>
        </w:rPr>
      </w:pPr>
      <w:r w:rsidRPr="000E532F">
        <w:rPr>
          <w:rFonts w:ascii="Arial" w:hAnsi="Arial" w:cs="Arial"/>
        </w:rPr>
        <w:t>Estos contratos reflejan la gestión institucional enfocada en garantizar la adecuada conservación de la infraestructura, la seguridad de los espacios y la continuidad operativa del servicio.</w:t>
      </w:r>
    </w:p>
    <w:p w14:paraId="77236C68" w14:textId="77777777" w:rsidR="00854D5E" w:rsidRPr="000E532F" w:rsidRDefault="00854D5E" w:rsidP="00854D5E">
      <w:pPr>
        <w:pStyle w:val="Prrafodelista"/>
        <w:spacing w:line="360" w:lineRule="auto"/>
        <w:jc w:val="both"/>
        <w:rPr>
          <w:rFonts w:ascii="Arial" w:hAnsi="Arial" w:cs="Arial"/>
        </w:rPr>
      </w:pPr>
    </w:p>
    <w:p w14:paraId="24B42EC8" w14:textId="4DCDA113" w:rsidR="00854D5E" w:rsidRPr="000E532F" w:rsidRDefault="00854D5E" w:rsidP="00854D5E">
      <w:pPr>
        <w:pStyle w:val="Prrafodelista"/>
        <w:numPr>
          <w:ilvl w:val="0"/>
          <w:numId w:val="227"/>
        </w:numPr>
        <w:spacing w:line="360" w:lineRule="auto"/>
        <w:jc w:val="both"/>
        <w:rPr>
          <w:rFonts w:ascii="Arial" w:hAnsi="Arial" w:cs="Arial"/>
          <w:sz w:val="24"/>
          <w:szCs w:val="24"/>
        </w:rPr>
      </w:pPr>
      <w:r w:rsidRPr="000E532F">
        <w:rPr>
          <w:rFonts w:ascii="Arial" w:hAnsi="Arial" w:cs="Arial"/>
          <w:b/>
          <w:bCs/>
          <w:sz w:val="24"/>
          <w:szCs w:val="24"/>
        </w:rPr>
        <w:t>Contrato adecuación:</w:t>
      </w:r>
    </w:p>
    <w:p w14:paraId="4FD6D8A2" w14:textId="77777777" w:rsidR="00854D5E" w:rsidRPr="000E532F" w:rsidRDefault="00854D5E" w:rsidP="00854D5E">
      <w:pPr>
        <w:numPr>
          <w:ilvl w:val="0"/>
          <w:numId w:val="231"/>
        </w:numPr>
        <w:spacing w:before="100" w:beforeAutospacing="1" w:after="100" w:afterAutospacing="1" w:line="360" w:lineRule="auto"/>
        <w:rPr>
          <w:rFonts w:ascii="Arial" w:eastAsia="Times New Roman" w:hAnsi="Arial" w:cs="Arial"/>
          <w:kern w:val="0"/>
          <w:lang w:eastAsia="es-CO"/>
          <w14:ligatures w14:val="none"/>
        </w:rPr>
      </w:pPr>
      <w:r w:rsidRPr="000E532F">
        <w:rPr>
          <w:rFonts w:ascii="Arial" w:eastAsia="Times New Roman" w:hAnsi="Arial" w:cs="Arial"/>
          <w:b/>
          <w:bCs/>
          <w:kern w:val="0"/>
          <w:lang w:eastAsia="es-CO"/>
          <w14:ligatures w14:val="none"/>
        </w:rPr>
        <w:t>Contrato suscrito en diciembre de 2024:</w:t>
      </w:r>
      <w:r w:rsidRPr="000E532F">
        <w:rPr>
          <w:rFonts w:ascii="Arial" w:eastAsia="Times New Roman" w:hAnsi="Arial" w:cs="Arial"/>
          <w:kern w:val="0"/>
          <w:lang w:eastAsia="es-CO"/>
          <w14:ligatures w14:val="none"/>
        </w:rPr>
        <w:t xml:space="preserve"> Contrato de obra celebrado con el contratista </w:t>
      </w:r>
      <w:r w:rsidRPr="000E532F">
        <w:rPr>
          <w:rFonts w:ascii="Arial" w:eastAsia="Times New Roman" w:hAnsi="Arial" w:cs="Arial"/>
          <w:b/>
          <w:bCs/>
          <w:kern w:val="0"/>
          <w:lang w:eastAsia="es-CO"/>
          <w14:ligatures w14:val="none"/>
        </w:rPr>
        <w:t>Gelver Rubiano Gómez</w:t>
      </w:r>
      <w:r w:rsidRPr="000E532F">
        <w:rPr>
          <w:rFonts w:ascii="Arial" w:eastAsia="Times New Roman" w:hAnsi="Arial" w:cs="Arial"/>
          <w:kern w:val="0"/>
          <w:lang w:eastAsia="es-CO"/>
          <w14:ligatures w14:val="none"/>
        </w:rPr>
        <w:t>. Objeto: construcción modular de casino para trabajadores y colaboradores, ejecutado en el marco de las acciones de mantenimiento preventivo y correctivo, orientado al fortalecimiento de las condiciones locativas y de bienestar del personal.</w:t>
      </w:r>
    </w:p>
    <w:p w14:paraId="27020445" w14:textId="6DD93FFA" w:rsidR="00555926" w:rsidRPr="000E532F" w:rsidRDefault="00555926" w:rsidP="0046105C">
      <w:pPr>
        <w:spacing w:line="360" w:lineRule="auto"/>
        <w:jc w:val="center"/>
        <w:rPr>
          <w:rFonts w:ascii="Arial" w:hAnsi="Arial" w:cs="Arial"/>
          <w:b/>
          <w:bCs/>
        </w:rPr>
      </w:pPr>
      <w:r w:rsidRPr="000E532F">
        <w:rPr>
          <w:rFonts w:ascii="Arial" w:hAnsi="Arial" w:cs="Arial"/>
          <w:b/>
          <w:bCs/>
          <w:sz w:val="24"/>
          <w:szCs w:val="24"/>
        </w:rPr>
        <w:t>Infraestructura (Trimestre junio a agosto 2025)</w:t>
      </w:r>
    </w:p>
    <w:p w14:paraId="783A8404" w14:textId="2579A0A0" w:rsidR="00555926" w:rsidRPr="000E532F" w:rsidRDefault="00555926" w:rsidP="00555926">
      <w:pPr>
        <w:spacing w:line="360" w:lineRule="auto"/>
        <w:jc w:val="both"/>
        <w:rPr>
          <w:rFonts w:ascii="Arial" w:hAnsi="Arial" w:cs="Arial"/>
        </w:rPr>
      </w:pPr>
      <w:r w:rsidRPr="000E532F">
        <w:rPr>
          <w:rFonts w:ascii="Arial" w:hAnsi="Arial" w:cs="Arial"/>
        </w:rPr>
        <w:t>En cumplimiento de las actividades de mantenimiento, preservación, renovación, adecuación y embellecimiento desarrolladas en el periodo, se presenta la clasificación de los contratos según su naturaleza:</w:t>
      </w:r>
    </w:p>
    <w:p w14:paraId="77E7961F" w14:textId="77777777" w:rsidR="00555926" w:rsidRPr="000E532F" w:rsidRDefault="00555926" w:rsidP="00555926">
      <w:pPr>
        <w:spacing w:line="360" w:lineRule="auto"/>
        <w:jc w:val="both"/>
        <w:rPr>
          <w:rFonts w:ascii="Arial" w:hAnsi="Arial" w:cs="Arial"/>
          <w:b/>
          <w:bCs/>
          <w:sz w:val="24"/>
          <w:szCs w:val="24"/>
        </w:rPr>
      </w:pPr>
      <w:r w:rsidRPr="000E532F">
        <w:rPr>
          <w:rFonts w:ascii="Arial" w:hAnsi="Arial" w:cs="Arial"/>
          <w:b/>
          <w:bCs/>
          <w:sz w:val="24"/>
          <w:szCs w:val="24"/>
        </w:rPr>
        <w:t>Contratos de Mantenimiento</w:t>
      </w:r>
    </w:p>
    <w:p w14:paraId="0A770918" w14:textId="77777777" w:rsidR="00555926" w:rsidRPr="000E532F" w:rsidRDefault="00555926" w:rsidP="00555926">
      <w:pPr>
        <w:numPr>
          <w:ilvl w:val="0"/>
          <w:numId w:val="232"/>
        </w:numPr>
        <w:spacing w:line="360" w:lineRule="auto"/>
        <w:jc w:val="both"/>
        <w:rPr>
          <w:rFonts w:ascii="Arial" w:hAnsi="Arial" w:cs="Arial"/>
        </w:rPr>
      </w:pPr>
      <w:r w:rsidRPr="000E532F">
        <w:rPr>
          <w:rFonts w:ascii="Arial" w:hAnsi="Arial" w:cs="Arial"/>
          <w:b/>
          <w:bCs/>
        </w:rPr>
        <w:t>Contrato N.º 026 de 2025:</w:t>
      </w:r>
      <w:r w:rsidRPr="000E532F">
        <w:rPr>
          <w:rFonts w:ascii="Arial" w:hAnsi="Arial" w:cs="Arial"/>
        </w:rPr>
        <w:t xml:space="preserve"> En ejecución. Objeto: mantenimiento y poda de árboles de jardines y zonas verdes de la Catedral de Sal de Zipaquirá S.A. SEM, orientado a la conservación integral de las áreas del parque.</w:t>
      </w:r>
    </w:p>
    <w:p w14:paraId="13A48B81" w14:textId="77777777" w:rsidR="00555926" w:rsidRPr="000E532F" w:rsidRDefault="00555926" w:rsidP="00555926">
      <w:pPr>
        <w:numPr>
          <w:ilvl w:val="0"/>
          <w:numId w:val="232"/>
        </w:numPr>
        <w:spacing w:line="360" w:lineRule="auto"/>
        <w:jc w:val="both"/>
        <w:rPr>
          <w:rFonts w:ascii="Arial" w:hAnsi="Arial" w:cs="Arial"/>
        </w:rPr>
      </w:pPr>
      <w:r w:rsidRPr="000E532F">
        <w:rPr>
          <w:rFonts w:ascii="Arial" w:hAnsi="Arial" w:cs="Arial"/>
          <w:b/>
          <w:bCs/>
        </w:rPr>
        <w:lastRenderedPageBreak/>
        <w:t>Contrato N.º 034 de 2025:</w:t>
      </w:r>
      <w:r w:rsidRPr="000E532F">
        <w:rPr>
          <w:rFonts w:ascii="Arial" w:hAnsi="Arial" w:cs="Arial"/>
        </w:rPr>
        <w:t xml:space="preserve"> En ejecución. Objeto: estudios de mecánica de rocas, ventilación, medición de gases y filtraciones en veintidós (22) sectores del área comercial de la nueva Catedral de Sal, destinado al seguimiento técnico de las condiciones internas.</w:t>
      </w:r>
    </w:p>
    <w:p w14:paraId="2A8886AB" w14:textId="77777777" w:rsidR="00555926" w:rsidRPr="000E532F" w:rsidRDefault="00555926" w:rsidP="00555926">
      <w:pPr>
        <w:numPr>
          <w:ilvl w:val="0"/>
          <w:numId w:val="232"/>
        </w:numPr>
        <w:spacing w:line="360" w:lineRule="auto"/>
        <w:jc w:val="both"/>
        <w:rPr>
          <w:rFonts w:ascii="Arial" w:hAnsi="Arial" w:cs="Arial"/>
        </w:rPr>
      </w:pPr>
      <w:r w:rsidRPr="000E532F">
        <w:rPr>
          <w:rFonts w:ascii="Arial" w:hAnsi="Arial" w:cs="Arial"/>
          <w:b/>
          <w:bCs/>
        </w:rPr>
        <w:t>Contrato N.º 054 de 2025:</w:t>
      </w:r>
      <w:r w:rsidRPr="000E532F">
        <w:rPr>
          <w:rFonts w:ascii="Arial" w:hAnsi="Arial" w:cs="Arial"/>
        </w:rPr>
        <w:t xml:space="preserve"> En ejecución. Objeto: mantenimiento general y adecuaciones locativas en el área del Parque de la Sal, con el fin de atender requerimientos de conservación en toda el área.</w:t>
      </w:r>
    </w:p>
    <w:p w14:paraId="52A30771" w14:textId="77777777" w:rsidR="00555926" w:rsidRPr="000E532F" w:rsidRDefault="00555926" w:rsidP="00555926">
      <w:pPr>
        <w:numPr>
          <w:ilvl w:val="0"/>
          <w:numId w:val="232"/>
        </w:numPr>
        <w:spacing w:line="360" w:lineRule="auto"/>
        <w:jc w:val="both"/>
        <w:rPr>
          <w:rFonts w:ascii="Arial" w:hAnsi="Arial" w:cs="Arial"/>
        </w:rPr>
      </w:pPr>
      <w:r w:rsidRPr="000E532F">
        <w:rPr>
          <w:rFonts w:ascii="Arial" w:hAnsi="Arial" w:cs="Arial"/>
          <w:b/>
          <w:bCs/>
        </w:rPr>
        <w:t>Contrato N.º 064 de 2025:</w:t>
      </w:r>
      <w:r w:rsidRPr="000E532F">
        <w:rPr>
          <w:rFonts w:ascii="Arial" w:hAnsi="Arial" w:cs="Arial"/>
        </w:rPr>
        <w:t xml:space="preserve"> Finalizado. Objeto: canalización de aguas perimetrales y mantenimiento del inclinado de ventilación de la Mina de Sal de Zipaquirá, ejecutado para el manejo de aguas y la protección de la infraestructura.</w:t>
      </w:r>
    </w:p>
    <w:p w14:paraId="5361522A" w14:textId="0B3C9C49" w:rsidR="00555926" w:rsidRPr="000E532F" w:rsidRDefault="00555926" w:rsidP="00555926">
      <w:pPr>
        <w:spacing w:line="360" w:lineRule="auto"/>
        <w:jc w:val="both"/>
        <w:rPr>
          <w:rFonts w:ascii="Arial" w:hAnsi="Arial" w:cs="Arial"/>
        </w:rPr>
      </w:pPr>
    </w:p>
    <w:p w14:paraId="579A0679" w14:textId="77777777" w:rsidR="00555926" w:rsidRPr="000E532F" w:rsidRDefault="00555926" w:rsidP="00555926">
      <w:pPr>
        <w:spacing w:line="360" w:lineRule="auto"/>
        <w:jc w:val="both"/>
        <w:rPr>
          <w:rFonts w:ascii="Arial" w:hAnsi="Arial" w:cs="Arial"/>
          <w:b/>
          <w:bCs/>
        </w:rPr>
      </w:pPr>
      <w:r w:rsidRPr="000E532F">
        <w:rPr>
          <w:rFonts w:ascii="Arial" w:hAnsi="Arial" w:cs="Arial"/>
          <w:b/>
          <w:bCs/>
        </w:rPr>
        <w:t>Contratos de Adecuación</w:t>
      </w:r>
    </w:p>
    <w:p w14:paraId="4AF73B67" w14:textId="77777777" w:rsidR="00555926" w:rsidRPr="000E532F" w:rsidRDefault="00555926" w:rsidP="00555926">
      <w:pPr>
        <w:numPr>
          <w:ilvl w:val="0"/>
          <w:numId w:val="233"/>
        </w:numPr>
        <w:spacing w:line="360" w:lineRule="auto"/>
        <w:jc w:val="both"/>
        <w:rPr>
          <w:rFonts w:ascii="Arial" w:hAnsi="Arial" w:cs="Arial"/>
        </w:rPr>
      </w:pPr>
      <w:r w:rsidRPr="000E532F">
        <w:rPr>
          <w:rFonts w:ascii="Arial" w:hAnsi="Arial" w:cs="Arial"/>
          <w:b/>
          <w:bCs/>
        </w:rPr>
        <w:t>Contrato N.º 045 de 2025:</w:t>
      </w:r>
      <w:r w:rsidRPr="000E532F">
        <w:rPr>
          <w:rFonts w:ascii="Arial" w:hAnsi="Arial" w:cs="Arial"/>
        </w:rPr>
        <w:t xml:space="preserve"> En ejecución. Objeto: transporte de material con maquinaria amarilla para la adecuación y remoción en el manejo de aguas y canales perimetrales del domo salino y el interior de la Catedral, orientado a optimizar las condiciones operativas y estructurales.</w:t>
      </w:r>
    </w:p>
    <w:p w14:paraId="09AECA65" w14:textId="2F445099" w:rsidR="00555926" w:rsidRPr="000E532F" w:rsidRDefault="00555926" w:rsidP="00555926">
      <w:pPr>
        <w:spacing w:line="360" w:lineRule="auto"/>
        <w:jc w:val="both"/>
        <w:rPr>
          <w:rFonts w:ascii="Arial" w:hAnsi="Arial" w:cs="Arial"/>
        </w:rPr>
      </w:pPr>
    </w:p>
    <w:p w14:paraId="11972E5B" w14:textId="77777777" w:rsidR="00555926" w:rsidRPr="000E532F" w:rsidRDefault="00555926" w:rsidP="00555926">
      <w:pPr>
        <w:spacing w:line="360" w:lineRule="auto"/>
        <w:jc w:val="both"/>
        <w:rPr>
          <w:rFonts w:ascii="Arial" w:hAnsi="Arial" w:cs="Arial"/>
          <w:b/>
          <w:bCs/>
        </w:rPr>
      </w:pPr>
      <w:r w:rsidRPr="000E532F">
        <w:rPr>
          <w:rFonts w:ascii="Arial" w:hAnsi="Arial" w:cs="Arial"/>
          <w:b/>
          <w:bCs/>
        </w:rPr>
        <w:t>Contratos de Embellecimiento</w:t>
      </w:r>
    </w:p>
    <w:p w14:paraId="6FDA0C3B" w14:textId="77777777" w:rsidR="00555926" w:rsidRPr="000E532F" w:rsidRDefault="00555926" w:rsidP="00555926">
      <w:pPr>
        <w:numPr>
          <w:ilvl w:val="0"/>
          <w:numId w:val="234"/>
        </w:numPr>
        <w:spacing w:line="360" w:lineRule="auto"/>
        <w:jc w:val="both"/>
        <w:rPr>
          <w:rFonts w:ascii="Arial" w:hAnsi="Arial" w:cs="Arial"/>
        </w:rPr>
      </w:pPr>
      <w:r w:rsidRPr="000E532F">
        <w:rPr>
          <w:rFonts w:ascii="Arial" w:hAnsi="Arial" w:cs="Arial"/>
          <w:b/>
          <w:bCs/>
        </w:rPr>
        <w:t>Contrato N.º 066 de 2025:</w:t>
      </w:r>
      <w:r w:rsidRPr="000E532F">
        <w:rPr>
          <w:rFonts w:ascii="Arial" w:hAnsi="Arial" w:cs="Arial"/>
        </w:rPr>
        <w:t xml:space="preserve"> En ejecución. Objeto: adecuación paisajística del ingreso en el área denominada Molinete de la Catedral de Sal de Zipaquirá, enfocado en el mejoramiento estético y de presentación del acceso.</w:t>
      </w:r>
    </w:p>
    <w:p w14:paraId="1A26A918" w14:textId="11BC6E18" w:rsidR="00555926" w:rsidRPr="000E532F" w:rsidRDefault="00555926" w:rsidP="00555926">
      <w:pPr>
        <w:numPr>
          <w:ilvl w:val="0"/>
          <w:numId w:val="234"/>
        </w:numPr>
        <w:spacing w:line="360" w:lineRule="auto"/>
        <w:jc w:val="both"/>
        <w:rPr>
          <w:rFonts w:ascii="Arial" w:hAnsi="Arial" w:cs="Arial"/>
        </w:rPr>
      </w:pPr>
      <w:r w:rsidRPr="000E532F">
        <w:rPr>
          <w:rFonts w:ascii="Arial" w:hAnsi="Arial" w:cs="Arial"/>
          <w:b/>
          <w:bCs/>
        </w:rPr>
        <w:t>Contrato N.º 077 de 2025:</w:t>
      </w:r>
      <w:r w:rsidRPr="000E532F">
        <w:rPr>
          <w:rFonts w:ascii="Arial" w:hAnsi="Arial" w:cs="Arial"/>
        </w:rPr>
        <w:t xml:space="preserve"> Finalizado. Objeto: rayado y </w:t>
      </w:r>
      <w:proofErr w:type="spellStart"/>
      <w:r w:rsidRPr="000E532F">
        <w:rPr>
          <w:rFonts w:ascii="Arial" w:hAnsi="Arial" w:cs="Arial"/>
        </w:rPr>
        <w:t>desabombe</w:t>
      </w:r>
      <w:proofErr w:type="spellEnd"/>
      <w:r w:rsidRPr="000E532F">
        <w:rPr>
          <w:rFonts w:ascii="Arial" w:hAnsi="Arial" w:cs="Arial"/>
        </w:rPr>
        <w:t xml:space="preserve"> de 180 metros del túnel vehicular, así como limpieza y embellecimiento de 46 arcos de ingreso a la Catedral de Sal de Zipaquirá, fortaleciendo las condiciones visuales y funcionales del acceso.</w:t>
      </w:r>
    </w:p>
    <w:p w14:paraId="12FA0136" w14:textId="04D843D9" w:rsidR="00555926" w:rsidRPr="000E532F" w:rsidRDefault="00555926" w:rsidP="00555926">
      <w:pPr>
        <w:spacing w:line="360" w:lineRule="auto"/>
        <w:ind w:left="720"/>
        <w:jc w:val="both"/>
        <w:rPr>
          <w:rFonts w:ascii="Arial" w:hAnsi="Arial" w:cs="Arial"/>
        </w:rPr>
      </w:pPr>
      <w:r w:rsidRPr="000E532F">
        <w:rPr>
          <w:rFonts w:ascii="Arial" w:hAnsi="Arial" w:cs="Arial"/>
        </w:rPr>
        <w:t xml:space="preserve">La ejecución de estos contratos evidencia la articulación técnica y operativa del área de Infraestructura para garantizar la conservación, seguridad, funcionalidad y </w:t>
      </w:r>
      <w:r w:rsidRPr="000E532F">
        <w:rPr>
          <w:rFonts w:ascii="Arial" w:hAnsi="Arial" w:cs="Arial"/>
        </w:rPr>
        <w:lastRenderedPageBreak/>
        <w:t>presentación integral de los espacios, contribuyendo al adecuado funcionamiento del complejo turístico y a la calidad de la experiencia de los visitantes.</w:t>
      </w:r>
    </w:p>
    <w:p w14:paraId="74050A12" w14:textId="77777777" w:rsidR="0046105C" w:rsidRPr="000E532F" w:rsidRDefault="0046105C" w:rsidP="008133E2">
      <w:pPr>
        <w:pStyle w:val="Sinespaciado"/>
        <w:jc w:val="center"/>
        <w:rPr>
          <w:lang w:val="es-CO"/>
        </w:rPr>
      </w:pPr>
    </w:p>
    <w:p w14:paraId="671B2317" w14:textId="62A8929F" w:rsidR="008133E2" w:rsidRPr="000E532F" w:rsidRDefault="008133E2"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INFRAESTRUCTURA</w:t>
      </w:r>
    </w:p>
    <w:p w14:paraId="59BD684C" w14:textId="3552E60B" w:rsidR="0046105C" w:rsidRPr="000E532F" w:rsidRDefault="0046105C"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w:t>
      </w:r>
      <w:proofErr w:type="gramStart"/>
      <w:r w:rsidRPr="000E532F">
        <w:rPr>
          <w:rFonts w:ascii="Arial" w:hAnsi="Arial" w:cs="Arial"/>
          <w:b/>
          <w:bCs/>
          <w:sz w:val="24"/>
          <w:szCs w:val="24"/>
          <w:lang w:val="es-CO"/>
        </w:rPr>
        <w:t>Septiembre</w:t>
      </w:r>
      <w:proofErr w:type="gramEnd"/>
      <w:r w:rsidRPr="000E532F">
        <w:rPr>
          <w:rFonts w:ascii="Arial" w:hAnsi="Arial" w:cs="Arial"/>
          <w:b/>
          <w:bCs/>
          <w:sz w:val="24"/>
          <w:szCs w:val="24"/>
          <w:lang w:val="es-CO"/>
        </w:rPr>
        <w:t xml:space="preserve"> a </w:t>
      </w:r>
      <w:proofErr w:type="gramStart"/>
      <w:r w:rsidRPr="000E532F">
        <w:rPr>
          <w:rFonts w:ascii="Arial" w:hAnsi="Arial" w:cs="Arial"/>
          <w:b/>
          <w:bCs/>
          <w:sz w:val="24"/>
          <w:szCs w:val="24"/>
          <w:lang w:val="es-CO"/>
        </w:rPr>
        <w:t>Diciembre</w:t>
      </w:r>
      <w:proofErr w:type="gramEnd"/>
      <w:r w:rsidRPr="000E532F">
        <w:rPr>
          <w:rFonts w:ascii="Arial" w:hAnsi="Arial" w:cs="Arial"/>
          <w:b/>
          <w:bCs/>
          <w:sz w:val="24"/>
          <w:szCs w:val="24"/>
          <w:lang w:val="es-CO"/>
        </w:rPr>
        <w:t xml:space="preserve"> 2025)</w:t>
      </w:r>
    </w:p>
    <w:p w14:paraId="0433AFB6" w14:textId="77777777" w:rsidR="008133E2" w:rsidRPr="000E532F" w:rsidRDefault="008133E2" w:rsidP="008133E2">
      <w:pPr>
        <w:pStyle w:val="Sinespaciado"/>
        <w:jc w:val="center"/>
        <w:rPr>
          <w:rFonts w:ascii="Arial" w:hAnsi="Arial" w:cs="Arial"/>
          <w:b/>
          <w:bCs/>
          <w:sz w:val="24"/>
          <w:szCs w:val="24"/>
          <w:lang w:val="es-CO"/>
        </w:rPr>
      </w:pPr>
    </w:p>
    <w:p w14:paraId="1EE98CF5" w14:textId="2EB730D2"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Contrato N.º 104 de 2025:</w:t>
      </w:r>
      <w:r w:rsidRPr="000E532F">
        <w:rPr>
          <w:rFonts w:ascii="Arial" w:hAnsi="Arial" w:cs="Arial"/>
        </w:rPr>
        <w:t xml:space="preserve"> Finalizado Objeto: "Prestación de servicios de mantenimiento preventivo de ventilador principal axial de 48" marca </w:t>
      </w:r>
      <w:proofErr w:type="spellStart"/>
      <w:r w:rsidRPr="000E532F">
        <w:rPr>
          <w:rFonts w:ascii="Arial" w:hAnsi="Arial" w:cs="Arial"/>
        </w:rPr>
        <w:t>joy</w:t>
      </w:r>
      <w:proofErr w:type="spellEnd"/>
      <w:r w:rsidRPr="000E532F">
        <w:rPr>
          <w:rFonts w:ascii="Arial" w:hAnsi="Arial" w:cs="Arial"/>
        </w:rPr>
        <w:t xml:space="preserve"> de catedral de sal de Zipaquirá"</w:t>
      </w:r>
    </w:p>
    <w:p w14:paraId="00D15FA9" w14:textId="570C4B76"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Contrato N.º 115 de 2025:</w:t>
      </w:r>
      <w:r w:rsidRPr="000E532F">
        <w:rPr>
          <w:rFonts w:ascii="Arial" w:hAnsi="Arial" w:cs="Arial"/>
        </w:rPr>
        <w:t xml:space="preserve"> Finalizado Objeto: Prestación de servicios para el rayado, </w:t>
      </w:r>
      <w:proofErr w:type="spellStart"/>
      <w:r w:rsidRPr="000E532F">
        <w:rPr>
          <w:rFonts w:ascii="Arial" w:hAnsi="Arial" w:cs="Arial"/>
        </w:rPr>
        <w:t>desabombe</w:t>
      </w:r>
      <w:proofErr w:type="spellEnd"/>
      <w:r w:rsidRPr="000E532F">
        <w:rPr>
          <w:rFonts w:ascii="Arial" w:hAnsi="Arial" w:cs="Arial"/>
        </w:rPr>
        <w:t xml:space="preserve"> y adecuación de piso de la cámara 260 al interior de catedral de sal de Zipaquirá</w:t>
      </w:r>
    </w:p>
    <w:p w14:paraId="7B4F82E6" w14:textId="1E693848"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 xml:space="preserve">Contrato N.º 088 de 2025: </w:t>
      </w:r>
      <w:r w:rsidRPr="000E532F">
        <w:rPr>
          <w:rFonts w:ascii="Arial" w:hAnsi="Arial" w:cs="Arial"/>
        </w:rPr>
        <w:t>Finalizado Objeto: "Contrato de obra para realizar el mantenimiento y mejora de las áreas denominadas almacén y ventilador principal de parque de la sal"</w:t>
      </w:r>
    </w:p>
    <w:p w14:paraId="345DADB7" w14:textId="7F42F27F"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Contrato N.º 098 de 2025:</w:t>
      </w:r>
      <w:r w:rsidRPr="000E532F">
        <w:rPr>
          <w:rFonts w:ascii="Arial" w:hAnsi="Arial" w:cs="Arial"/>
        </w:rPr>
        <w:t xml:space="preserve"> Finalizado Objeto: "Suministro e instalación de casetas comerciales en parque de la sal, catedral de sal de Zipaquirá”."</w:t>
      </w:r>
    </w:p>
    <w:p w14:paraId="08DE03C0" w14:textId="2DADD49D"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Contrato N.º 102 de 2025:</w:t>
      </w:r>
      <w:r w:rsidRPr="000E532F">
        <w:rPr>
          <w:rFonts w:ascii="Arial" w:hAnsi="Arial" w:cs="Arial"/>
        </w:rPr>
        <w:t xml:space="preserve"> En ejecución Objeto: Contrato de obra para efectuar el mantenimiento y mejora de áreas exteriores del parque de la sal Zipaquirá</w:t>
      </w:r>
    </w:p>
    <w:p w14:paraId="48428E0D" w14:textId="53BD729B"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rPr>
        <w:t xml:space="preserve"> </w:t>
      </w:r>
      <w:r w:rsidRPr="000E532F">
        <w:rPr>
          <w:rFonts w:ascii="Arial" w:hAnsi="Arial" w:cs="Arial"/>
          <w:b/>
          <w:bCs/>
        </w:rPr>
        <w:t>Contrato N.º 114 de 2025:</w:t>
      </w:r>
      <w:r w:rsidRPr="000E532F">
        <w:rPr>
          <w:rFonts w:ascii="Arial" w:hAnsi="Arial" w:cs="Arial"/>
        </w:rPr>
        <w:t xml:space="preserve"> En ejecución Objeto: “Contrato de obra para efectuar el mantenimiento y mejora de inmuebles y áreas de acceso ubicados en el Parque de la Sal”</w:t>
      </w:r>
    </w:p>
    <w:p w14:paraId="3C50767E" w14:textId="4EEA71E9" w:rsidR="0096543B" w:rsidRPr="000E532F" w:rsidRDefault="0096543B" w:rsidP="0096543B">
      <w:pPr>
        <w:pStyle w:val="Prrafodelista"/>
        <w:numPr>
          <w:ilvl w:val="0"/>
          <w:numId w:val="250"/>
        </w:numPr>
        <w:spacing w:line="360" w:lineRule="auto"/>
        <w:rPr>
          <w:rFonts w:ascii="Arial" w:hAnsi="Arial" w:cs="Arial"/>
        </w:rPr>
      </w:pPr>
      <w:r w:rsidRPr="000E532F">
        <w:rPr>
          <w:rFonts w:ascii="Arial" w:hAnsi="Arial" w:cs="Arial"/>
          <w:b/>
          <w:bCs/>
        </w:rPr>
        <w:t>Contrato N.º 093 de 2025:</w:t>
      </w:r>
      <w:r w:rsidRPr="000E532F">
        <w:rPr>
          <w:rFonts w:ascii="Arial" w:hAnsi="Arial" w:cs="Arial"/>
        </w:rPr>
        <w:t xml:space="preserve"> En ejecución Objeto:  "prestación de servicios para realizar el amojonamiento del predio denominado salinas"</w:t>
      </w:r>
    </w:p>
    <w:p w14:paraId="6AC6923A" w14:textId="77777777" w:rsidR="000E532F" w:rsidRDefault="0046105C" w:rsidP="000E532F">
      <w:pPr>
        <w:spacing w:line="360" w:lineRule="auto"/>
        <w:jc w:val="both"/>
        <w:rPr>
          <w:rFonts w:ascii="Arial" w:hAnsi="Arial" w:cs="Arial"/>
          <w:b/>
          <w:bCs/>
          <w:i/>
          <w:iCs/>
        </w:rPr>
      </w:pPr>
      <w:r w:rsidRPr="000E532F">
        <w:rPr>
          <w:rFonts w:ascii="Arial" w:hAnsi="Arial" w:cs="Arial"/>
        </w:rPr>
        <w:br/>
      </w:r>
      <w:r w:rsidR="000E532F">
        <w:rPr>
          <w:rFonts w:ascii="Arial" w:hAnsi="Arial" w:cs="Arial"/>
          <w:b/>
          <w:bCs/>
          <w:i/>
          <w:iCs/>
        </w:rPr>
        <w:t xml:space="preserve">OBJETIVO </w:t>
      </w:r>
      <w:r w:rsidR="000E532F" w:rsidRPr="0025292B">
        <w:rPr>
          <w:rFonts w:ascii="Arial" w:hAnsi="Arial" w:cs="Arial"/>
          <w:b/>
          <w:bCs/>
          <w:i/>
          <w:iCs/>
        </w:rPr>
        <w:t>GARANTIZAR INCLUSIÓN Y ACCESIBILIDAD EN TODAS LAS INSTALACIONES Y SERVICIOS.</w:t>
      </w:r>
    </w:p>
    <w:p w14:paraId="5EE4AB29" w14:textId="77777777" w:rsidR="000E532F" w:rsidRPr="000E532F" w:rsidRDefault="000E532F" w:rsidP="000E532F">
      <w:pPr>
        <w:pStyle w:val="Prrafodelista"/>
        <w:numPr>
          <w:ilvl w:val="0"/>
          <w:numId w:val="160"/>
        </w:numPr>
        <w:spacing w:line="360" w:lineRule="auto"/>
        <w:jc w:val="both"/>
        <w:rPr>
          <w:rFonts w:ascii="Arial" w:hAnsi="Arial" w:cs="Arial"/>
          <w:b/>
          <w:bCs/>
        </w:rPr>
      </w:pPr>
      <w:r w:rsidRPr="000E532F">
        <w:rPr>
          <w:rFonts w:ascii="Arial" w:hAnsi="Arial" w:cs="Arial"/>
          <w:b/>
          <w:bCs/>
        </w:rPr>
        <w:t>Obras ejecutadas en 2025 relacionadas con la movilidad interna del parque:</w:t>
      </w:r>
    </w:p>
    <w:p w14:paraId="058739E9" w14:textId="77777777" w:rsidR="000E532F" w:rsidRPr="000E532F" w:rsidRDefault="000E532F" w:rsidP="000E532F">
      <w:pPr>
        <w:spacing w:line="360" w:lineRule="auto"/>
        <w:jc w:val="both"/>
        <w:rPr>
          <w:rFonts w:ascii="Arial" w:hAnsi="Arial" w:cs="Arial"/>
        </w:rPr>
      </w:pPr>
      <w:r w:rsidRPr="000E532F">
        <w:rPr>
          <w:rFonts w:ascii="Arial" w:hAnsi="Arial" w:cs="Arial"/>
        </w:rPr>
        <w:t xml:space="preserve">Se desarrollo un contrato número CD-PS-054-2025 cuyo objeto es "PRESTACIÓN DE SERVICIOS PARA MANTENIMIENTO GENERAL Y ADECUACIONES LOCATIVAS EN EL ÁREA DE PARQUE DE LA SAL DE ZIPAQUIRA" en el que se intervinieron varias zonas del </w:t>
      </w:r>
      <w:r w:rsidRPr="000E532F">
        <w:rPr>
          <w:rFonts w:ascii="Arial" w:hAnsi="Arial" w:cs="Arial"/>
        </w:rPr>
        <w:lastRenderedPageBreak/>
        <w:t>parque enfocadas en rampas  para garantizar el turismo inclusivo en el área total  y con el objeto de darle continuidad a las mejoras se realizó la contratación para el mantenimiento general de todos los andenes que hacen parte del parque con el contrato número  IC-CO-102-2025  "CONTRATO DE OBRA PARA EFECTUAR EL MANTENIMIENTO Y MEJORA DE ÁREAS EXTERIORES DEL PARQUE DE LA SAL ZIPAQUIRÁ" el cual se encuentra en ejecución.</w:t>
      </w:r>
    </w:p>
    <w:p w14:paraId="2FC55658" w14:textId="77777777" w:rsidR="000E532F" w:rsidRDefault="000E532F" w:rsidP="000E532F">
      <w:pPr>
        <w:spacing w:line="360" w:lineRule="auto"/>
        <w:jc w:val="both"/>
        <w:rPr>
          <w:rFonts w:ascii="Arial" w:hAnsi="Arial" w:cs="Arial"/>
        </w:rPr>
      </w:pPr>
      <w:r w:rsidRPr="000E532F">
        <w:rPr>
          <w:rFonts w:ascii="Arial" w:hAnsi="Arial" w:cs="Arial"/>
        </w:rPr>
        <w:t>Adicionalmente, durante la vigencia 2025 se suscribieron y ejecutaron aproximadamente dieciséis (16) contratos orientados a labores de embellecimiento, mantenimiento y adecuación, con el propósito de optimizar las condiciones de las instalaciones de la empresa y fortalecer la calidad del servicio prestado a los usuarios.</w:t>
      </w:r>
    </w:p>
    <w:p w14:paraId="7F262CA8" w14:textId="1145550A" w:rsidR="00596138" w:rsidRPr="000E532F" w:rsidRDefault="00596138" w:rsidP="00527966">
      <w:pPr>
        <w:spacing w:line="360" w:lineRule="auto"/>
        <w:rPr>
          <w:rFonts w:ascii="Arial" w:hAnsi="Arial" w:cs="Arial"/>
        </w:rPr>
      </w:pPr>
    </w:p>
    <w:p w14:paraId="14B0FDA1" w14:textId="408E385F" w:rsidR="008133E2" w:rsidRPr="000E532F" w:rsidRDefault="001C2007" w:rsidP="00C66DE2">
      <w:pPr>
        <w:spacing w:line="360" w:lineRule="auto"/>
        <w:jc w:val="center"/>
        <w:rPr>
          <w:rFonts w:ascii="Arial" w:hAnsi="Arial" w:cs="Arial"/>
        </w:rPr>
      </w:pPr>
      <w:r w:rsidRPr="000E532F">
        <w:br/>
      </w:r>
      <w:r w:rsidRPr="000E532F">
        <w:rPr>
          <w:rFonts w:ascii="Arial" w:hAnsi="Arial" w:cs="Arial"/>
          <w:b/>
          <w:bCs/>
          <w:sz w:val="24"/>
          <w:szCs w:val="24"/>
        </w:rPr>
        <w:t>GESTIÓN AMBIENTAL</w:t>
      </w:r>
    </w:p>
    <w:p w14:paraId="27032549" w14:textId="0231F84E" w:rsidR="001C2007" w:rsidRPr="000E532F" w:rsidRDefault="001C2007"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CATEDRAL DE SAL DE ZIPAQUIRÁ</w:t>
      </w:r>
    </w:p>
    <w:p w14:paraId="741EA6BD" w14:textId="77777777" w:rsidR="008133E2" w:rsidRPr="000E532F" w:rsidRDefault="008133E2" w:rsidP="008133E2">
      <w:pPr>
        <w:pStyle w:val="Sinespaciado"/>
        <w:jc w:val="center"/>
        <w:rPr>
          <w:rFonts w:ascii="Arial" w:hAnsi="Arial" w:cs="Arial"/>
          <w:b/>
          <w:bCs/>
          <w:sz w:val="24"/>
          <w:szCs w:val="24"/>
          <w:lang w:val="es-CO"/>
        </w:rPr>
      </w:pPr>
    </w:p>
    <w:p w14:paraId="3FFE46FF" w14:textId="77777777" w:rsidR="008133E2" w:rsidRPr="000E532F" w:rsidRDefault="008133E2" w:rsidP="008133E2">
      <w:pPr>
        <w:pStyle w:val="Sinespaciado"/>
        <w:jc w:val="center"/>
        <w:rPr>
          <w:rFonts w:ascii="Arial" w:hAnsi="Arial" w:cs="Arial"/>
          <w:b/>
          <w:bCs/>
          <w:sz w:val="24"/>
          <w:szCs w:val="24"/>
          <w:lang w:val="es-CO"/>
        </w:rPr>
      </w:pPr>
    </w:p>
    <w:p w14:paraId="14792A4D" w14:textId="7D42D0DF" w:rsidR="001C2007" w:rsidRPr="000E532F" w:rsidRDefault="001C2007" w:rsidP="007671A4">
      <w:pPr>
        <w:spacing w:line="360" w:lineRule="auto"/>
        <w:jc w:val="both"/>
        <w:rPr>
          <w:rFonts w:ascii="Arial" w:hAnsi="Arial" w:cs="Arial"/>
        </w:rPr>
      </w:pPr>
      <w:r w:rsidRPr="000E532F">
        <w:rPr>
          <w:rFonts w:ascii="Arial" w:hAnsi="Arial" w:cs="Arial"/>
        </w:rPr>
        <w:t xml:space="preserve">La gestión ambiental en Catedral de Sal de Zipaquirá, ha venido </w:t>
      </w:r>
      <w:r w:rsidR="000E532F" w:rsidRPr="000E532F">
        <w:rPr>
          <w:rFonts w:ascii="Arial" w:hAnsi="Arial" w:cs="Arial"/>
        </w:rPr>
        <w:t>fortaleciéndose</w:t>
      </w:r>
      <w:r w:rsidRPr="000E532F">
        <w:rPr>
          <w:rFonts w:ascii="Arial" w:hAnsi="Arial" w:cs="Arial"/>
        </w:rPr>
        <w:t xml:space="preserve"> desde el año 2024 lo cual ha contribuido a la conservación y sostenibilidad de los recursos naturales de esta entidad. Este informe tiene como objetivo principal presentar las acciones, logros, desafíos y estrategias implementadas durante el año 2025 en materia de gestión ambiental dentro de sus instalaciones.</w:t>
      </w:r>
    </w:p>
    <w:p w14:paraId="325A8097" w14:textId="694BD186" w:rsidR="00917CA1" w:rsidRPr="000E532F" w:rsidRDefault="001C2007" w:rsidP="007671A4">
      <w:pPr>
        <w:spacing w:line="360" w:lineRule="auto"/>
        <w:jc w:val="both"/>
        <w:rPr>
          <w:rFonts w:ascii="Arial" w:hAnsi="Arial" w:cs="Arial"/>
        </w:rPr>
      </w:pPr>
      <w:r w:rsidRPr="000E532F">
        <w:rPr>
          <w:rFonts w:ascii="Arial" w:hAnsi="Arial" w:cs="Arial"/>
        </w:rPr>
        <w:t>A continuación de detalla la gestión por línea de acción:</w:t>
      </w:r>
    </w:p>
    <w:p w14:paraId="6BCA51AB" w14:textId="77777777" w:rsidR="001C2007" w:rsidRPr="000E532F" w:rsidRDefault="001C2007" w:rsidP="007671A4">
      <w:pPr>
        <w:numPr>
          <w:ilvl w:val="0"/>
          <w:numId w:val="64"/>
        </w:numPr>
        <w:spacing w:line="360" w:lineRule="auto"/>
        <w:jc w:val="both"/>
        <w:rPr>
          <w:rFonts w:ascii="Arial" w:hAnsi="Arial" w:cs="Arial"/>
          <w:b/>
          <w:bCs/>
          <w:sz w:val="24"/>
          <w:szCs w:val="24"/>
        </w:rPr>
      </w:pPr>
      <w:r w:rsidRPr="000E532F">
        <w:rPr>
          <w:rFonts w:ascii="Arial" w:hAnsi="Arial" w:cs="Arial"/>
          <w:b/>
          <w:bCs/>
          <w:sz w:val="24"/>
          <w:szCs w:val="24"/>
        </w:rPr>
        <w:t>GESTIÓN FORESTAL</w:t>
      </w:r>
    </w:p>
    <w:p w14:paraId="00BB7484" w14:textId="7911FF4D" w:rsidR="0046105C" w:rsidRPr="000E532F" w:rsidRDefault="0046105C" w:rsidP="0046105C">
      <w:pPr>
        <w:spacing w:line="360" w:lineRule="auto"/>
        <w:jc w:val="both"/>
        <w:rPr>
          <w:rFonts w:ascii="Arial" w:hAnsi="Arial" w:cs="Arial"/>
        </w:rPr>
      </w:pPr>
      <w:r w:rsidRPr="000E532F">
        <w:rPr>
          <w:rFonts w:ascii="Arial" w:hAnsi="Arial" w:cs="Arial"/>
        </w:rPr>
        <w:t xml:space="preserve">La tala de los 23 árboles fue una medida preventiva basada en criterios técnicos de gestión del riesgo y equilibrio ambiental. Luego de las evaluaciones fitosanitarias y de riesgo, se determinó que estos árboles presentaban inestabilidad estructural, alto riesgo de volcamiento sobre senderos peatonales y sobre la vía principal de Catedral de Sal. Así mismo se evidenció el deterioro fitosanitario que debilitó la base de los troncos y que aumentaba el riesgo de caída afectando no solo la seguridad de los visitantes, de los </w:t>
      </w:r>
      <w:r w:rsidRPr="000E532F">
        <w:rPr>
          <w:rFonts w:ascii="Arial" w:hAnsi="Arial" w:cs="Arial"/>
        </w:rPr>
        <w:lastRenderedPageBreak/>
        <w:t>vehículos sino de la infraestructura física, eléctrica y de suministro de internet que llegarían a afectar de manera directa la operación de la Catedral, que a diario recibe más de 3000personas.</w:t>
      </w:r>
    </w:p>
    <w:p w14:paraId="053CAF1F" w14:textId="26D80158" w:rsidR="0046105C" w:rsidRPr="000E532F" w:rsidRDefault="0046105C" w:rsidP="0046105C">
      <w:pPr>
        <w:spacing w:line="360" w:lineRule="auto"/>
        <w:jc w:val="both"/>
        <w:rPr>
          <w:rFonts w:ascii="Arial" w:hAnsi="Arial" w:cs="Arial"/>
        </w:rPr>
      </w:pPr>
      <w:r w:rsidRPr="000E532F">
        <w:rPr>
          <w:rFonts w:ascii="Arial" w:hAnsi="Arial" w:cs="Arial"/>
        </w:rPr>
        <w:t>Para mitigar el impacto negativo al ambiente, ya que estos árboles no solo embellecían el parque, sino que también eran el hábitat de distintas especies de aves, aportaban al control de la erosión, a la estabilidad del Terreno y son agentes fundamentales para el mejoramiento de la calidad del aire de la zona, se ejecutó un plan de compensación con una proporción de 6 a 1, superando los estándares legales habituales, se sembraron un Total de</w:t>
      </w:r>
      <w:r w:rsidR="00AE27F7" w:rsidRPr="000E532F">
        <w:rPr>
          <w:rFonts w:ascii="Arial" w:hAnsi="Arial" w:cs="Arial"/>
        </w:rPr>
        <w:t xml:space="preserve"> </w:t>
      </w:r>
      <w:r w:rsidRPr="000E532F">
        <w:rPr>
          <w:rFonts w:ascii="Arial" w:hAnsi="Arial" w:cs="Arial"/>
        </w:rPr>
        <w:t>150 árboles de especies nativas en zonas estratégicas del parque y con capacidad para adaptarse al suelo y restaurar</w:t>
      </w:r>
      <w:r w:rsidR="00AE27F7" w:rsidRPr="000E532F">
        <w:rPr>
          <w:rFonts w:ascii="Arial" w:hAnsi="Arial" w:cs="Arial"/>
        </w:rPr>
        <w:t xml:space="preserve"> </w:t>
      </w:r>
      <w:r w:rsidRPr="000E532F">
        <w:rPr>
          <w:rFonts w:ascii="Arial" w:hAnsi="Arial" w:cs="Arial"/>
        </w:rPr>
        <w:t>el ecosistema local.</w:t>
      </w:r>
    </w:p>
    <w:p w14:paraId="67D17515" w14:textId="24CF7001" w:rsidR="0046105C" w:rsidRPr="000E532F" w:rsidRDefault="0046105C" w:rsidP="00AE27F7">
      <w:pPr>
        <w:spacing w:line="360" w:lineRule="auto"/>
        <w:jc w:val="both"/>
        <w:rPr>
          <w:rFonts w:ascii="Arial" w:hAnsi="Arial" w:cs="Arial"/>
        </w:rPr>
      </w:pPr>
      <w:r w:rsidRPr="000E532F">
        <w:rPr>
          <w:rFonts w:ascii="Arial" w:hAnsi="Arial" w:cs="Arial"/>
        </w:rPr>
        <w:t>Uno de los aspectos más destacados de esta jornada fue el componente social. La</w:t>
      </w:r>
      <w:r w:rsidR="00AE27F7" w:rsidRPr="000E532F">
        <w:rPr>
          <w:rFonts w:ascii="Arial" w:hAnsi="Arial" w:cs="Arial"/>
        </w:rPr>
        <w:t xml:space="preserve"> </w:t>
      </w:r>
      <w:r w:rsidRPr="000E532F">
        <w:rPr>
          <w:rFonts w:ascii="Arial" w:hAnsi="Arial" w:cs="Arial"/>
        </w:rPr>
        <w:t>siembra no fue solo técnica, sino un acto de apropiación del territorio por más de 30 vecinos del parque y algunos trabajadores de la Catedral de Zipaquirá. Este</w:t>
      </w:r>
      <w:r w:rsidR="00AE27F7" w:rsidRPr="000E532F">
        <w:rPr>
          <w:rFonts w:ascii="Arial" w:hAnsi="Arial" w:cs="Arial"/>
        </w:rPr>
        <w:t xml:space="preserve"> </w:t>
      </w:r>
      <w:r w:rsidRPr="000E532F">
        <w:rPr>
          <w:rFonts w:ascii="Arial" w:hAnsi="Arial" w:cs="Arial"/>
        </w:rPr>
        <w:t>tipo de acciones contribuyen de manera directa a la generación de conciencia</w:t>
      </w:r>
      <w:r w:rsidR="00AE27F7" w:rsidRPr="000E532F">
        <w:rPr>
          <w:rFonts w:ascii="Arial" w:hAnsi="Arial" w:cs="Arial"/>
        </w:rPr>
        <w:t xml:space="preserve"> </w:t>
      </w:r>
      <w:r w:rsidRPr="000E532F">
        <w:rPr>
          <w:rFonts w:ascii="Arial" w:hAnsi="Arial" w:cs="Arial"/>
        </w:rPr>
        <w:t>sobre el ciclo de vida del árbol y la importancia de reemplazar árboles en riesgo</w:t>
      </w:r>
      <w:r w:rsidR="00AE27F7" w:rsidRPr="000E532F">
        <w:rPr>
          <w:rFonts w:ascii="Arial" w:hAnsi="Arial" w:cs="Arial"/>
        </w:rPr>
        <w:t xml:space="preserve"> </w:t>
      </w:r>
      <w:r w:rsidRPr="000E532F">
        <w:rPr>
          <w:rFonts w:ascii="Arial" w:hAnsi="Arial" w:cs="Arial"/>
        </w:rPr>
        <w:t>por especies que garanticen la sostenibilidad ambiental a largo plazo.</w:t>
      </w:r>
    </w:p>
    <w:p w14:paraId="70DD10DA" w14:textId="4DF40E5E" w:rsidR="0046105C" w:rsidRPr="000E532F" w:rsidRDefault="0046105C" w:rsidP="00AE27F7">
      <w:pPr>
        <w:spacing w:line="360" w:lineRule="auto"/>
        <w:jc w:val="both"/>
        <w:rPr>
          <w:rFonts w:ascii="Arial" w:hAnsi="Arial" w:cs="Arial"/>
        </w:rPr>
      </w:pPr>
      <w:r w:rsidRPr="000E532F">
        <w:rPr>
          <w:rFonts w:ascii="Arial" w:hAnsi="Arial" w:cs="Arial"/>
        </w:rPr>
        <w:t>La intervención en el Parque de la Sal transformó una situación de riesgo en una</w:t>
      </w:r>
      <w:r w:rsidR="00AE27F7" w:rsidRPr="000E532F">
        <w:rPr>
          <w:rFonts w:ascii="Arial" w:hAnsi="Arial" w:cs="Arial"/>
        </w:rPr>
        <w:t xml:space="preserve"> </w:t>
      </w:r>
      <w:r w:rsidRPr="000E532F">
        <w:rPr>
          <w:rFonts w:ascii="Arial" w:hAnsi="Arial" w:cs="Arial"/>
        </w:rPr>
        <w:t>oportunidad de renovación ambiental. Pasamos de tener 23 árboles en peligro a</w:t>
      </w:r>
      <w:r w:rsidR="00AE27F7" w:rsidRPr="000E532F">
        <w:rPr>
          <w:rFonts w:ascii="Arial" w:hAnsi="Arial" w:cs="Arial"/>
        </w:rPr>
        <w:t xml:space="preserve"> </w:t>
      </w:r>
      <w:r w:rsidRPr="000E532F">
        <w:rPr>
          <w:rFonts w:ascii="Arial" w:hAnsi="Arial" w:cs="Arial"/>
        </w:rPr>
        <w:t>150 árboles nativos en crecimiento, asegurando un entorno más seguro para el</w:t>
      </w:r>
      <w:r w:rsidR="00AE27F7" w:rsidRPr="000E532F">
        <w:rPr>
          <w:rFonts w:ascii="Arial" w:hAnsi="Arial" w:cs="Arial"/>
        </w:rPr>
        <w:t xml:space="preserve"> </w:t>
      </w:r>
      <w:r w:rsidRPr="000E532F">
        <w:rPr>
          <w:rFonts w:ascii="Arial" w:hAnsi="Arial" w:cs="Arial"/>
        </w:rPr>
        <w:t>turista y un pulmón más fuerte para Zipaquirá.</w:t>
      </w:r>
    </w:p>
    <w:p w14:paraId="1F35212F" w14:textId="44E9CEE3" w:rsidR="001C2007" w:rsidRPr="000E532F" w:rsidRDefault="001C2007" w:rsidP="007671A4">
      <w:pPr>
        <w:spacing w:line="360" w:lineRule="auto"/>
        <w:jc w:val="both"/>
        <w:rPr>
          <w:rFonts w:ascii="Arial" w:hAnsi="Arial" w:cs="Arial"/>
        </w:rPr>
      </w:pPr>
      <w:r w:rsidRPr="000E532F">
        <w:rPr>
          <w:rFonts w:ascii="Arial" w:hAnsi="Arial" w:cs="Arial"/>
        </w:rPr>
        <w:t xml:space="preserve">El 7 de mayo se realizó siembra con el Colegio Ludo Club y el 15 de septiembre con </w:t>
      </w:r>
      <w:r w:rsidR="00FA516E" w:rsidRPr="000E532F">
        <w:rPr>
          <w:rFonts w:ascii="Arial" w:hAnsi="Arial" w:cs="Arial"/>
        </w:rPr>
        <w:t>más</w:t>
      </w:r>
      <w:r w:rsidRPr="000E532F">
        <w:rPr>
          <w:rFonts w:ascii="Arial" w:hAnsi="Arial" w:cs="Arial"/>
        </w:rPr>
        <w:t xml:space="preserve"> de 30 miembros de la comunidad </w:t>
      </w:r>
      <w:proofErr w:type="spellStart"/>
      <w:r w:rsidRPr="000E532F">
        <w:rPr>
          <w:rFonts w:ascii="Arial" w:hAnsi="Arial" w:cs="Arial"/>
        </w:rPr>
        <w:t>Zipaquireña</w:t>
      </w:r>
      <w:proofErr w:type="spellEnd"/>
      <w:r w:rsidRPr="000E532F">
        <w:rPr>
          <w:rFonts w:ascii="Arial" w:hAnsi="Arial" w:cs="Arial"/>
        </w:rPr>
        <w:t>.</w:t>
      </w:r>
    </w:p>
    <w:p w14:paraId="4C9EB121" w14:textId="5417316D" w:rsidR="001C2007" w:rsidRPr="000E532F" w:rsidRDefault="001C2007" w:rsidP="00B837BC">
      <w:pPr>
        <w:pStyle w:val="Sinespaciado"/>
        <w:spacing w:line="360" w:lineRule="auto"/>
        <w:rPr>
          <w:rFonts w:ascii="Arial" w:hAnsi="Arial" w:cs="Arial"/>
          <w:b/>
          <w:bCs/>
          <w:sz w:val="24"/>
          <w:szCs w:val="24"/>
          <w:lang w:val="es-CO"/>
        </w:rPr>
      </w:pPr>
      <w:r w:rsidRPr="000E532F">
        <w:rPr>
          <w:rFonts w:ascii="Arial" w:hAnsi="Arial" w:cs="Arial"/>
          <w:sz w:val="24"/>
          <w:szCs w:val="24"/>
          <w:lang w:val="es-CO"/>
        </w:rPr>
        <w:br/>
      </w:r>
      <w:r w:rsidR="00B837BC" w:rsidRPr="000E532F">
        <w:rPr>
          <w:rFonts w:ascii="Arial" w:hAnsi="Arial" w:cs="Arial"/>
          <w:b/>
          <w:bCs/>
          <w:sz w:val="24"/>
          <w:szCs w:val="24"/>
          <w:lang w:val="es-CO"/>
        </w:rPr>
        <w:t xml:space="preserve">2. </w:t>
      </w:r>
      <w:r w:rsidRPr="000E532F">
        <w:rPr>
          <w:rFonts w:ascii="Arial" w:hAnsi="Arial" w:cs="Arial"/>
          <w:b/>
          <w:bCs/>
          <w:sz w:val="24"/>
          <w:szCs w:val="24"/>
          <w:lang w:val="es-CO"/>
        </w:rPr>
        <w:t>GESTIÓN DE RESIDUOS (PGIRS)</w:t>
      </w:r>
    </w:p>
    <w:p w14:paraId="0224B78C" w14:textId="77777777" w:rsidR="00B837BC" w:rsidRPr="000E532F" w:rsidRDefault="00B837BC" w:rsidP="00B837BC">
      <w:pPr>
        <w:pStyle w:val="Sinespaciado"/>
        <w:spacing w:line="360" w:lineRule="auto"/>
        <w:rPr>
          <w:rFonts w:ascii="Arial" w:hAnsi="Arial" w:cs="Arial"/>
          <w:lang w:val="es-CO"/>
        </w:rPr>
      </w:pPr>
    </w:p>
    <w:p w14:paraId="7EFE2663" w14:textId="7E95E109" w:rsidR="001C2007" w:rsidRPr="000E532F" w:rsidRDefault="001C2007" w:rsidP="007671A4">
      <w:pPr>
        <w:pStyle w:val="Prrafodelista"/>
        <w:numPr>
          <w:ilvl w:val="1"/>
          <w:numId w:val="71"/>
        </w:numPr>
        <w:spacing w:line="360" w:lineRule="auto"/>
        <w:jc w:val="both"/>
        <w:rPr>
          <w:rFonts w:ascii="Arial" w:hAnsi="Arial" w:cs="Arial"/>
          <w:b/>
          <w:bCs/>
        </w:rPr>
      </w:pPr>
      <w:r w:rsidRPr="000E532F">
        <w:rPr>
          <w:rFonts w:ascii="Arial" w:hAnsi="Arial" w:cs="Arial"/>
          <w:b/>
          <w:bCs/>
        </w:rPr>
        <w:t>ORGANIZACIÓN Y ESTABLECIMIENTO DE LA GESTIÓN DE LOS RESIDUOS ORGÁNICOS.</w:t>
      </w:r>
    </w:p>
    <w:p w14:paraId="459F6D9D" w14:textId="52EB786D" w:rsidR="001C2007" w:rsidRPr="000E532F" w:rsidRDefault="001C2007" w:rsidP="007671A4">
      <w:pPr>
        <w:spacing w:line="360" w:lineRule="auto"/>
        <w:jc w:val="both"/>
        <w:rPr>
          <w:rFonts w:ascii="Arial" w:hAnsi="Arial" w:cs="Arial"/>
        </w:rPr>
      </w:pPr>
      <w:r w:rsidRPr="000E532F">
        <w:rPr>
          <w:rFonts w:ascii="Arial" w:hAnsi="Arial" w:cs="Arial"/>
        </w:rPr>
        <w:t xml:space="preserve">En Catedral de Sal NO se hacía clasificación ni medición de los residuos orgánicos. Desde el año 2024 se ha venido trabajando en la gestión y educación ambiental con los </w:t>
      </w:r>
      <w:r w:rsidRPr="000E532F">
        <w:rPr>
          <w:rFonts w:ascii="Arial" w:hAnsi="Arial" w:cs="Arial"/>
        </w:rPr>
        <w:lastRenderedPageBreak/>
        <w:t xml:space="preserve">arrendatarios de los restaurantes. En el año 2024 solo se hacía separación de los residuos de café, gracias a la gestión en conjunto con EPZ se han incorporado la gestión con los restaurantes, como resultado se tiene que para el año </w:t>
      </w:r>
      <w:r w:rsidRPr="000E532F">
        <w:rPr>
          <w:rFonts w:ascii="Arial" w:hAnsi="Arial" w:cs="Arial"/>
          <w:i/>
          <w:iCs/>
          <w:u w:val="single"/>
        </w:rPr>
        <w:t>2024 se</w:t>
      </w:r>
      <w:r w:rsidRPr="000E532F">
        <w:rPr>
          <w:rFonts w:ascii="Arial" w:hAnsi="Arial" w:cs="Arial"/>
          <w:i/>
          <w:iCs/>
        </w:rPr>
        <w:t xml:space="preserve"> </w:t>
      </w:r>
      <w:r w:rsidRPr="000E532F">
        <w:rPr>
          <w:rFonts w:ascii="Arial" w:hAnsi="Arial" w:cs="Arial"/>
          <w:i/>
          <w:iCs/>
          <w:u w:val="single"/>
        </w:rPr>
        <w:t>gestionaron 958 kg</w:t>
      </w:r>
      <w:r w:rsidRPr="000E532F">
        <w:rPr>
          <w:rFonts w:ascii="Arial" w:hAnsi="Arial" w:cs="Arial"/>
          <w:i/>
          <w:iCs/>
        </w:rPr>
        <w:t xml:space="preserve"> </w:t>
      </w:r>
      <w:r w:rsidRPr="000E532F">
        <w:rPr>
          <w:rFonts w:ascii="Arial" w:hAnsi="Arial" w:cs="Arial"/>
        </w:rPr>
        <w:t xml:space="preserve">de residuos, mientras que en lo que va del </w:t>
      </w:r>
      <w:r w:rsidRPr="000E532F">
        <w:rPr>
          <w:rFonts w:ascii="Arial" w:hAnsi="Arial" w:cs="Arial"/>
          <w:i/>
          <w:iCs/>
          <w:u w:val="single"/>
        </w:rPr>
        <w:t>año 2025 se han</w:t>
      </w:r>
      <w:r w:rsidRPr="000E532F">
        <w:rPr>
          <w:rFonts w:ascii="Arial" w:hAnsi="Arial" w:cs="Arial"/>
          <w:i/>
          <w:iCs/>
        </w:rPr>
        <w:t xml:space="preserve"> </w:t>
      </w:r>
      <w:r w:rsidRPr="000E532F">
        <w:rPr>
          <w:rFonts w:ascii="Arial" w:hAnsi="Arial" w:cs="Arial"/>
          <w:i/>
          <w:iCs/>
          <w:u w:val="single"/>
        </w:rPr>
        <w:t>gestionado 1300 kg</w:t>
      </w:r>
      <w:r w:rsidRPr="000E532F">
        <w:rPr>
          <w:rFonts w:ascii="Arial" w:hAnsi="Arial" w:cs="Arial"/>
          <w:i/>
          <w:iCs/>
        </w:rPr>
        <w:t xml:space="preserve"> </w:t>
      </w:r>
      <w:r w:rsidRPr="000E532F">
        <w:rPr>
          <w:rFonts w:ascii="Arial" w:hAnsi="Arial" w:cs="Arial"/>
        </w:rPr>
        <w:t xml:space="preserve">de residuos que se han convertido en abono orgánico generados por EPZ. De esta manera se ha </w:t>
      </w:r>
      <w:r w:rsidR="00AE27F7" w:rsidRPr="000E532F">
        <w:rPr>
          <w:rFonts w:ascii="Arial" w:hAnsi="Arial" w:cs="Arial"/>
        </w:rPr>
        <w:t>aportado</w:t>
      </w:r>
      <w:r w:rsidRPr="000E532F">
        <w:rPr>
          <w:rFonts w:ascii="Arial" w:hAnsi="Arial" w:cs="Arial"/>
        </w:rPr>
        <w:t xml:space="preserve"> a la </w:t>
      </w:r>
      <w:r w:rsidR="00FA516E" w:rsidRPr="000E532F">
        <w:rPr>
          <w:rFonts w:ascii="Arial" w:hAnsi="Arial" w:cs="Arial"/>
        </w:rPr>
        <w:t>disminución</w:t>
      </w:r>
      <w:r w:rsidRPr="000E532F">
        <w:rPr>
          <w:rFonts w:ascii="Arial" w:hAnsi="Arial" w:cs="Arial"/>
        </w:rPr>
        <w:t xml:space="preserve"> de los residuos que se entregan al relleno sanitario por parte de Catedral de Sal.</w:t>
      </w:r>
      <w:r w:rsidRPr="000E532F">
        <w:rPr>
          <w:rFonts w:ascii="Arial" w:hAnsi="Arial" w:cs="Arial"/>
        </w:rPr>
        <w:br/>
      </w:r>
      <w:r w:rsidR="00FA516E" w:rsidRPr="000E532F">
        <w:rPr>
          <w:rFonts w:ascii="Arial" w:hAnsi="Arial" w:cs="Arial"/>
        </w:rPr>
        <w:t xml:space="preserve"> </w:t>
      </w:r>
    </w:p>
    <w:p w14:paraId="103CEC64" w14:textId="1F067640" w:rsidR="001C2007" w:rsidRPr="000E532F" w:rsidRDefault="001C2007" w:rsidP="00AE27F7">
      <w:pPr>
        <w:pStyle w:val="Prrafodelista"/>
        <w:numPr>
          <w:ilvl w:val="1"/>
          <w:numId w:val="71"/>
        </w:numPr>
        <w:spacing w:line="360" w:lineRule="auto"/>
        <w:jc w:val="both"/>
        <w:rPr>
          <w:rFonts w:ascii="Arial" w:hAnsi="Arial" w:cs="Arial"/>
          <w:b/>
          <w:bCs/>
        </w:rPr>
      </w:pPr>
      <w:r w:rsidRPr="000E532F">
        <w:rPr>
          <w:rFonts w:ascii="Arial" w:hAnsi="Arial" w:cs="Arial"/>
          <w:b/>
          <w:bCs/>
        </w:rPr>
        <w:t>COMPRA DE NUEVOS CONTENEDORES Y CANECAS PARA LA GESTIÓN DE RESIDUOS.</w:t>
      </w:r>
    </w:p>
    <w:p w14:paraId="5ECCA96E" w14:textId="05404D3B" w:rsidR="001C2007" w:rsidRPr="000E532F" w:rsidRDefault="001C2007" w:rsidP="007671A4">
      <w:pPr>
        <w:spacing w:line="360" w:lineRule="auto"/>
        <w:jc w:val="both"/>
        <w:rPr>
          <w:rFonts w:ascii="Arial" w:hAnsi="Arial" w:cs="Arial"/>
        </w:rPr>
      </w:pPr>
      <w:r w:rsidRPr="000E532F">
        <w:rPr>
          <w:rFonts w:ascii="Arial" w:hAnsi="Arial" w:cs="Arial"/>
        </w:rPr>
        <w:t>Para el año 2025 se adquirieron 5 contenedores para el fortalecimiento de la separación en la fuente que fueron ubicados en la Hospedería, Parqueadero administrativo y Salón Muisca de la Catedral de Sal de Zipaquirá. Esta adquisición contribuye a la adecuada gestión de los residuos de Catedral de Sal de Zipaquirá</w:t>
      </w:r>
    </w:p>
    <w:p w14:paraId="6C8CB87A" w14:textId="3ED037E9" w:rsidR="001C2007" w:rsidRPr="000E532F" w:rsidRDefault="001C2007" w:rsidP="007671A4">
      <w:pPr>
        <w:numPr>
          <w:ilvl w:val="0"/>
          <w:numId w:val="69"/>
        </w:numPr>
        <w:spacing w:line="360" w:lineRule="auto"/>
        <w:jc w:val="both"/>
        <w:rPr>
          <w:rFonts w:ascii="Arial" w:hAnsi="Arial" w:cs="Arial"/>
          <w:b/>
          <w:bCs/>
        </w:rPr>
      </w:pPr>
      <w:r w:rsidRPr="000E532F">
        <w:rPr>
          <w:rFonts w:ascii="Arial" w:hAnsi="Arial" w:cs="Arial"/>
          <w:b/>
          <w:bCs/>
        </w:rPr>
        <w:t>IN</w:t>
      </w:r>
      <w:r w:rsidR="001F1A36" w:rsidRPr="000E532F">
        <w:rPr>
          <w:rFonts w:ascii="Arial" w:hAnsi="Arial" w:cs="Arial"/>
          <w:b/>
          <w:bCs/>
        </w:rPr>
        <w:t>S</w:t>
      </w:r>
      <w:r w:rsidRPr="000E532F">
        <w:rPr>
          <w:rFonts w:ascii="Arial" w:hAnsi="Arial" w:cs="Arial"/>
          <w:b/>
          <w:bCs/>
        </w:rPr>
        <w:t>TALACIÓN DE SISTEMA DE REUSO DE AGUA LLUVIA.</w:t>
      </w:r>
    </w:p>
    <w:p w14:paraId="7B018D92" w14:textId="21AAF8C1" w:rsidR="00AE27F7" w:rsidRPr="000E532F" w:rsidRDefault="00AE27F7" w:rsidP="00AE27F7">
      <w:pPr>
        <w:spacing w:line="360" w:lineRule="auto"/>
        <w:jc w:val="both"/>
        <w:rPr>
          <w:rFonts w:ascii="Arial" w:hAnsi="Arial" w:cs="Arial"/>
        </w:rPr>
      </w:pPr>
      <w:r w:rsidRPr="000E532F">
        <w:rPr>
          <w:rFonts w:ascii="Arial" w:hAnsi="Arial" w:cs="Arial"/>
        </w:rPr>
        <w:t>El sistema de re uso de agua lluvia instalado en Catedral de Sal funciona como un sistema de apoyo o ahorro que impacta de manera directa en los sistemas de riego de 4 Jardines aledaños al área del Salón Oval con un total de 450 m 2 y a 3 baños utilizados en el salón Oval. Teniendo en cuenta el comportamiento de las lluvias en Zipaquirá, se podría afirmar que con este proyecto reducirían cerca de 6000 litros de agua del consumo total anual.</w:t>
      </w:r>
    </w:p>
    <w:p w14:paraId="05A1238A" w14:textId="77777777" w:rsidR="00AE27F7" w:rsidRPr="000E532F" w:rsidRDefault="00AE27F7" w:rsidP="00AE27F7">
      <w:pPr>
        <w:spacing w:line="360" w:lineRule="auto"/>
        <w:jc w:val="both"/>
        <w:rPr>
          <w:rFonts w:ascii="Arial" w:hAnsi="Arial" w:cs="Arial"/>
          <w:b/>
          <w:bCs/>
        </w:rPr>
      </w:pPr>
      <w:r w:rsidRPr="000E532F">
        <w:rPr>
          <w:rFonts w:ascii="Arial" w:hAnsi="Arial" w:cs="Arial"/>
          <w:b/>
          <w:bCs/>
        </w:rPr>
        <w:t>Impactos:</w:t>
      </w:r>
    </w:p>
    <w:p w14:paraId="11DD152A" w14:textId="51BC0616" w:rsidR="00AE27F7" w:rsidRPr="000E532F" w:rsidRDefault="00AE27F7" w:rsidP="00AE27F7">
      <w:pPr>
        <w:pStyle w:val="Prrafodelista"/>
        <w:numPr>
          <w:ilvl w:val="0"/>
          <w:numId w:val="236"/>
        </w:numPr>
        <w:spacing w:line="360" w:lineRule="auto"/>
        <w:jc w:val="both"/>
        <w:rPr>
          <w:rFonts w:ascii="Arial" w:hAnsi="Arial" w:cs="Arial"/>
        </w:rPr>
      </w:pPr>
      <w:r w:rsidRPr="000E532F">
        <w:rPr>
          <w:rFonts w:ascii="Arial" w:hAnsi="Arial" w:cs="Arial"/>
        </w:rPr>
        <w:t>Evita el desperdicio de agua potable en descargas de inodoros y/o riego.</w:t>
      </w:r>
    </w:p>
    <w:p w14:paraId="7B557715" w14:textId="336337C5" w:rsidR="00AE27F7" w:rsidRPr="000E532F" w:rsidRDefault="00AE27F7" w:rsidP="00AE27F7">
      <w:pPr>
        <w:pStyle w:val="Prrafodelista"/>
        <w:numPr>
          <w:ilvl w:val="0"/>
          <w:numId w:val="236"/>
        </w:numPr>
        <w:spacing w:line="360" w:lineRule="auto"/>
        <w:jc w:val="both"/>
        <w:rPr>
          <w:rFonts w:ascii="Arial" w:hAnsi="Arial" w:cs="Arial"/>
        </w:rPr>
      </w:pPr>
      <w:r w:rsidRPr="000E532F">
        <w:rPr>
          <w:rFonts w:ascii="Arial" w:hAnsi="Arial" w:cs="Arial"/>
        </w:rPr>
        <w:t>El agua de lluvia no contiene cloro ni cal, y posee una concentración ligera de nitrógeno absorbido de la atmósfera, lo que favorece el crecimiento de las plantas en los 4 jardines, aportante a la sostenibilidad ambiental y ecológica.</w:t>
      </w:r>
    </w:p>
    <w:p w14:paraId="4C7F23BB" w14:textId="28784F4C" w:rsidR="00E50427" w:rsidRPr="000E532F" w:rsidRDefault="00AE27F7" w:rsidP="007671A4">
      <w:pPr>
        <w:pStyle w:val="Prrafodelista"/>
        <w:numPr>
          <w:ilvl w:val="0"/>
          <w:numId w:val="236"/>
        </w:numPr>
        <w:spacing w:line="360" w:lineRule="auto"/>
        <w:jc w:val="both"/>
        <w:rPr>
          <w:rFonts w:ascii="Arial" w:hAnsi="Arial" w:cs="Arial"/>
        </w:rPr>
      </w:pPr>
      <w:r w:rsidRPr="000E532F">
        <w:rPr>
          <w:rFonts w:ascii="Arial" w:hAnsi="Arial" w:cs="Arial"/>
        </w:rPr>
        <w:t xml:space="preserve">Si el agua de tanque se usa exclusivamente para la descarga de </w:t>
      </w:r>
      <w:r w:rsidR="000E532F" w:rsidRPr="000E532F">
        <w:rPr>
          <w:rFonts w:ascii="Arial" w:hAnsi="Arial" w:cs="Arial"/>
        </w:rPr>
        <w:t>sanitarios, se</w:t>
      </w:r>
      <w:r w:rsidRPr="000E532F">
        <w:rPr>
          <w:rFonts w:ascii="Arial" w:hAnsi="Arial" w:cs="Arial"/>
        </w:rPr>
        <w:t xml:space="preserve"> evitarían 160 descargas aprox. del sistema de acueducto del parque.</w:t>
      </w:r>
    </w:p>
    <w:p w14:paraId="77508075" w14:textId="77777777" w:rsidR="001C2007" w:rsidRPr="000E532F" w:rsidRDefault="001C2007" w:rsidP="007671A4">
      <w:pPr>
        <w:numPr>
          <w:ilvl w:val="0"/>
          <w:numId w:val="70"/>
        </w:numPr>
        <w:spacing w:line="360" w:lineRule="auto"/>
        <w:jc w:val="both"/>
        <w:rPr>
          <w:rFonts w:ascii="Arial" w:hAnsi="Arial" w:cs="Arial"/>
          <w:b/>
          <w:bCs/>
        </w:rPr>
      </w:pPr>
      <w:r w:rsidRPr="000E532F">
        <w:rPr>
          <w:rFonts w:ascii="Arial" w:hAnsi="Arial" w:cs="Arial"/>
          <w:b/>
          <w:bCs/>
        </w:rPr>
        <w:t>EDUCACIÓN AMBIENTAL ESTABLECIMIENTOS DE COMERCIO.</w:t>
      </w:r>
    </w:p>
    <w:p w14:paraId="2CB82BA1" w14:textId="285E52B1" w:rsidR="00FA516E" w:rsidRPr="000E532F" w:rsidRDefault="001C2007" w:rsidP="007671A4">
      <w:pPr>
        <w:spacing w:line="360" w:lineRule="auto"/>
        <w:jc w:val="both"/>
        <w:rPr>
          <w:rFonts w:ascii="Arial" w:hAnsi="Arial" w:cs="Arial"/>
        </w:rPr>
      </w:pPr>
      <w:r w:rsidRPr="000E532F">
        <w:rPr>
          <w:rFonts w:ascii="Arial" w:hAnsi="Arial" w:cs="Arial"/>
        </w:rPr>
        <w:lastRenderedPageBreak/>
        <w:t>Se han realizado jornadas de inspección ambiental en distintos establecimientos de comercio con el ánimo de revisar el estado de cumplimiento de la Res. 2184 de 2019 en cuanto al código de colores de las canecas para la clasificación de residuos, así mismo se realiza capacitación a los integrantes de los establecimientos de comercio para la adecuada gestión de los residuos generados en cada uno de estos.</w:t>
      </w:r>
    </w:p>
    <w:p w14:paraId="452D6ACB" w14:textId="77777777" w:rsidR="003079E4" w:rsidRPr="000E532F" w:rsidRDefault="003079E4" w:rsidP="007671A4">
      <w:pPr>
        <w:spacing w:line="360" w:lineRule="auto"/>
        <w:jc w:val="both"/>
        <w:rPr>
          <w:rFonts w:ascii="Arial" w:hAnsi="Arial" w:cs="Arial"/>
        </w:rPr>
      </w:pPr>
    </w:p>
    <w:p w14:paraId="3301DF9C" w14:textId="70E49469" w:rsidR="000B5C6F" w:rsidRPr="000E532F" w:rsidRDefault="000B5C6F" w:rsidP="000B5C6F">
      <w:pPr>
        <w:spacing w:before="100" w:beforeAutospacing="1" w:after="100" w:afterAutospacing="1" w:line="360" w:lineRule="auto"/>
        <w:jc w:val="center"/>
        <w:outlineLvl w:val="0"/>
        <w:rPr>
          <w:rFonts w:ascii="Arial" w:hAnsi="Arial" w:cs="Arial"/>
          <w:b/>
          <w:bCs/>
          <w:sz w:val="24"/>
          <w:szCs w:val="24"/>
        </w:rPr>
      </w:pPr>
      <w:r w:rsidRPr="000E532F">
        <w:rPr>
          <w:rFonts w:ascii="Arial" w:hAnsi="Arial" w:cs="Arial"/>
          <w:b/>
          <w:bCs/>
          <w:sz w:val="24"/>
          <w:szCs w:val="24"/>
        </w:rPr>
        <w:t>GESTIÓN ESTRATEGICA</w:t>
      </w:r>
    </w:p>
    <w:p w14:paraId="0609CC4B" w14:textId="7143B202" w:rsidR="000B5C6F" w:rsidRPr="000E532F" w:rsidRDefault="000B5C6F" w:rsidP="000B5C6F">
      <w:pPr>
        <w:spacing w:before="100" w:beforeAutospacing="1" w:after="100" w:afterAutospacing="1" w:line="360" w:lineRule="auto"/>
        <w:jc w:val="center"/>
        <w:outlineLvl w:val="0"/>
        <w:rPr>
          <w:rFonts w:ascii="Arial" w:eastAsia="Times New Roman" w:hAnsi="Arial" w:cs="Arial"/>
          <w:b/>
          <w:bCs/>
          <w:i/>
          <w:iCs/>
          <w:kern w:val="36"/>
          <w:lang w:eastAsia="es-CO"/>
        </w:rPr>
      </w:pPr>
      <w:r w:rsidRPr="000E532F">
        <w:rPr>
          <w:rFonts w:ascii="Arial" w:hAnsi="Arial" w:cs="Arial"/>
          <w:b/>
          <w:bCs/>
          <w:i/>
          <w:iCs/>
          <w:sz w:val="24"/>
          <w:szCs w:val="24"/>
        </w:rPr>
        <w:t>Objetivo: Implementar prácticas de responsabilidad social y económica, en función del compromiso de la empresa frente al municipio.</w:t>
      </w:r>
    </w:p>
    <w:p w14:paraId="4C598B27" w14:textId="2A86D686" w:rsidR="000B5C6F" w:rsidRPr="000E532F" w:rsidRDefault="000B5C6F" w:rsidP="000E532F">
      <w:pPr>
        <w:spacing w:before="100" w:beforeAutospacing="1" w:after="100" w:afterAutospacing="1" w:line="360" w:lineRule="auto"/>
        <w:jc w:val="center"/>
        <w:outlineLvl w:val="0"/>
        <w:rPr>
          <w:rFonts w:ascii="Arial" w:eastAsia="Times New Roman" w:hAnsi="Arial" w:cs="Arial"/>
          <w:b/>
          <w:bCs/>
          <w:kern w:val="36"/>
          <w:sz w:val="24"/>
          <w:szCs w:val="24"/>
          <w:lang w:eastAsia="es-CO"/>
        </w:rPr>
      </w:pPr>
      <w:r w:rsidRPr="000E532F">
        <w:rPr>
          <w:rFonts w:ascii="Arial" w:eastAsia="Times New Roman" w:hAnsi="Arial" w:cs="Arial"/>
          <w:b/>
          <w:bCs/>
          <w:kern w:val="36"/>
          <w:sz w:val="24"/>
          <w:szCs w:val="24"/>
          <w:lang w:eastAsia="es-CO"/>
        </w:rPr>
        <w:t>INFORME DE RESPONSABILIDAD SOCIAL</w:t>
      </w:r>
    </w:p>
    <w:p w14:paraId="223C4577" w14:textId="77777777" w:rsidR="000B5C6F" w:rsidRPr="000E532F" w:rsidRDefault="000B5C6F" w:rsidP="000B5C6F">
      <w:pPr>
        <w:pStyle w:val="Sinespaciado"/>
        <w:rPr>
          <w:rFonts w:ascii="Arial" w:hAnsi="Arial" w:cs="Arial"/>
          <w:b/>
          <w:bCs/>
          <w:sz w:val="24"/>
          <w:szCs w:val="24"/>
          <w:lang w:val="es-CO" w:eastAsia="es-CO"/>
        </w:rPr>
      </w:pPr>
      <w:r w:rsidRPr="000E532F">
        <w:rPr>
          <w:rFonts w:ascii="Arial" w:hAnsi="Arial" w:cs="Arial"/>
          <w:b/>
          <w:bCs/>
          <w:sz w:val="24"/>
          <w:szCs w:val="24"/>
          <w:lang w:val="es-CO" w:eastAsia="es-CO"/>
        </w:rPr>
        <w:t>Programa Responsabilidad Social “Creciendo Juntos”</w:t>
      </w:r>
    </w:p>
    <w:p w14:paraId="5ADA6D98" w14:textId="77777777" w:rsidR="000B5C6F" w:rsidRPr="000E532F" w:rsidRDefault="000B5C6F" w:rsidP="000E532F">
      <w:pPr>
        <w:pStyle w:val="Sinespaciado"/>
        <w:rPr>
          <w:rFonts w:ascii="Arial" w:hAnsi="Arial" w:cs="Arial"/>
          <w:b/>
          <w:bCs/>
          <w:lang w:val="es-CO" w:eastAsia="es-CO"/>
        </w:rPr>
      </w:pPr>
    </w:p>
    <w:p w14:paraId="08AB4826" w14:textId="77777777" w:rsidR="000B5C6F" w:rsidRPr="000E532F" w:rsidRDefault="000B5C6F" w:rsidP="000B5C6F">
      <w:pPr>
        <w:pStyle w:val="Sinespaciado"/>
        <w:jc w:val="center"/>
        <w:rPr>
          <w:rFonts w:ascii="Arial" w:hAnsi="Arial" w:cs="Arial"/>
          <w:b/>
          <w:bCs/>
          <w:lang w:val="es-CO" w:eastAsia="es-CO"/>
        </w:rPr>
      </w:pPr>
    </w:p>
    <w:p w14:paraId="2DFB8ACF" w14:textId="77777777" w:rsidR="000B5C6F" w:rsidRPr="000E532F" w:rsidRDefault="000B5C6F" w:rsidP="000B5C6F">
      <w:pPr>
        <w:pStyle w:val="Sinespaciado"/>
        <w:numPr>
          <w:ilvl w:val="0"/>
          <w:numId w:val="200"/>
        </w:numPr>
        <w:spacing w:line="360" w:lineRule="auto"/>
        <w:jc w:val="both"/>
        <w:rPr>
          <w:rFonts w:ascii="Arial" w:hAnsi="Arial" w:cs="Arial"/>
          <w:lang w:val="es-CO" w:eastAsia="es-CO"/>
        </w:rPr>
      </w:pPr>
      <w:r w:rsidRPr="000E532F">
        <w:rPr>
          <w:rFonts w:ascii="Arial" w:hAnsi="Arial" w:cs="Arial"/>
          <w:lang w:val="es-CO" w:eastAsia="es-CO"/>
        </w:rPr>
        <w:t xml:space="preserve">Apoyo con más de </w:t>
      </w:r>
      <w:r w:rsidRPr="000E532F">
        <w:rPr>
          <w:rFonts w:ascii="Arial" w:hAnsi="Arial" w:cs="Arial"/>
          <w:b/>
          <w:bCs/>
          <w:lang w:val="es-CO" w:eastAsia="es-CO"/>
        </w:rPr>
        <w:t xml:space="preserve">1020 </w:t>
      </w:r>
      <w:r w:rsidRPr="000E532F">
        <w:rPr>
          <w:rFonts w:ascii="Arial" w:hAnsi="Arial" w:cs="Arial"/>
          <w:lang w:val="es-CO" w:eastAsia="es-CO"/>
        </w:rPr>
        <w:t>elementos para</w:t>
      </w:r>
      <w:r w:rsidRPr="000E532F">
        <w:rPr>
          <w:rFonts w:ascii="Arial" w:hAnsi="Arial" w:cs="Arial"/>
          <w:b/>
          <w:bCs/>
          <w:lang w:val="es-CO" w:eastAsia="es-CO"/>
        </w:rPr>
        <w:t xml:space="preserve"> </w:t>
      </w:r>
      <w:r w:rsidRPr="000E532F">
        <w:rPr>
          <w:rFonts w:ascii="Arial" w:hAnsi="Arial" w:cs="Arial"/>
          <w:lang w:val="es-CO" w:eastAsia="es-CO"/>
        </w:rPr>
        <w:t>fundaciones, centros comunitarios, casa de la Mujer, Casa Juventud y Centro Integral para Personas con Discapacidad</w:t>
      </w:r>
    </w:p>
    <w:p w14:paraId="2608F919" w14:textId="77777777" w:rsidR="000B5C6F" w:rsidRPr="000E532F" w:rsidRDefault="000B5C6F" w:rsidP="000B5C6F">
      <w:pPr>
        <w:pStyle w:val="Sinespaciado"/>
        <w:spacing w:line="360" w:lineRule="auto"/>
        <w:jc w:val="both"/>
        <w:rPr>
          <w:rFonts w:ascii="Arial" w:hAnsi="Arial" w:cs="Arial"/>
          <w:lang w:val="es-CO" w:eastAsia="es-CO"/>
        </w:rPr>
      </w:pPr>
    </w:p>
    <w:p w14:paraId="4148FC03"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 xml:space="preserve">12 barrios y sectores del municipio adecuados para la instalación de parques. </w:t>
      </w:r>
    </w:p>
    <w:p w14:paraId="27F8E751"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Beneficio a más de 4.000 niños, niñas y adolescentes y familias con zonas de juegos seguras.</w:t>
      </w:r>
    </w:p>
    <w:p w14:paraId="12CEDB4E"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Recuperación de espacios públicos.</w:t>
      </w:r>
    </w:p>
    <w:p w14:paraId="24C000C0"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 xml:space="preserve">Adquisición e instalación de 12 parques infantiles </w:t>
      </w:r>
    </w:p>
    <w:p w14:paraId="74E98F2D"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 xml:space="preserve">Adquisición e instalación de 1 gimnasio </w:t>
      </w:r>
      <w:proofErr w:type="spellStart"/>
      <w:r w:rsidRPr="000E532F">
        <w:rPr>
          <w:rFonts w:ascii="Arial" w:hAnsi="Arial" w:cs="Arial"/>
          <w:lang w:val="es-CO" w:eastAsia="es-CO"/>
        </w:rPr>
        <w:t>biosaludable</w:t>
      </w:r>
      <w:proofErr w:type="spellEnd"/>
      <w:r w:rsidRPr="000E532F">
        <w:rPr>
          <w:rFonts w:ascii="Arial" w:hAnsi="Arial" w:cs="Arial"/>
          <w:lang w:val="es-CO" w:eastAsia="es-CO"/>
        </w:rPr>
        <w:t xml:space="preserve"> </w:t>
      </w:r>
    </w:p>
    <w:p w14:paraId="3F26B1DA" w14:textId="77777777" w:rsidR="000B5C6F" w:rsidRPr="000E532F" w:rsidRDefault="000B5C6F" w:rsidP="000B5C6F">
      <w:pPr>
        <w:pStyle w:val="Sinespaciado"/>
        <w:numPr>
          <w:ilvl w:val="0"/>
          <w:numId w:val="241"/>
        </w:numPr>
        <w:spacing w:line="360" w:lineRule="auto"/>
        <w:jc w:val="both"/>
        <w:rPr>
          <w:rFonts w:ascii="Arial" w:hAnsi="Arial" w:cs="Arial"/>
          <w:lang w:val="es-CO" w:eastAsia="es-CO"/>
        </w:rPr>
      </w:pPr>
      <w:r w:rsidRPr="000E532F">
        <w:rPr>
          <w:rFonts w:ascii="Arial" w:hAnsi="Arial" w:cs="Arial"/>
          <w:lang w:val="es-CO" w:eastAsia="es-CO"/>
        </w:rPr>
        <w:t xml:space="preserve">Promoción del ejercicio físico y hábitos saludables, gracias al gimnasio bio-saludable instalado en barrio </w:t>
      </w:r>
      <w:proofErr w:type="spellStart"/>
      <w:r w:rsidRPr="000E532F">
        <w:rPr>
          <w:rFonts w:ascii="Arial" w:hAnsi="Arial" w:cs="Arial"/>
          <w:lang w:val="es-CO" w:eastAsia="es-CO"/>
        </w:rPr>
        <w:t>Coclies</w:t>
      </w:r>
      <w:proofErr w:type="spellEnd"/>
      <w:r w:rsidRPr="000E532F">
        <w:rPr>
          <w:rFonts w:ascii="Arial" w:hAnsi="Arial" w:cs="Arial"/>
          <w:lang w:val="es-CO" w:eastAsia="es-CO"/>
        </w:rPr>
        <w:t>.</w:t>
      </w:r>
    </w:p>
    <w:p w14:paraId="4A81BF74" w14:textId="77777777" w:rsidR="000B5C6F" w:rsidRPr="000E532F" w:rsidRDefault="000B5C6F" w:rsidP="000B5C6F">
      <w:pPr>
        <w:pStyle w:val="Prrafodelista"/>
        <w:numPr>
          <w:ilvl w:val="0"/>
          <w:numId w:val="200"/>
        </w:numPr>
        <w:spacing w:before="100" w:beforeAutospacing="1" w:after="100" w:afterAutospacing="1" w:line="240" w:lineRule="auto"/>
        <w:outlineLvl w:val="0"/>
        <w:rPr>
          <w:rFonts w:ascii="Arial" w:eastAsia="Times New Roman" w:hAnsi="Arial" w:cs="Arial"/>
          <w:b/>
          <w:bCs/>
          <w:kern w:val="36"/>
          <w:lang w:eastAsia="es-CO"/>
        </w:rPr>
      </w:pPr>
      <w:r w:rsidRPr="000E532F">
        <w:rPr>
          <w:rFonts w:ascii="Arial" w:eastAsia="Times New Roman" w:hAnsi="Arial" w:cs="Arial"/>
          <w:b/>
          <w:bCs/>
          <w:kern w:val="36"/>
          <w:sz w:val="24"/>
          <w:szCs w:val="24"/>
          <w:lang w:eastAsia="es-CO"/>
        </w:rPr>
        <w:t>Peregrinos de mi Barrio</w:t>
      </w:r>
    </w:p>
    <w:p w14:paraId="6E9A9503" w14:textId="77777777" w:rsidR="000B5C6F" w:rsidRPr="000E532F" w:rsidRDefault="000B5C6F" w:rsidP="000B5C6F">
      <w:pPr>
        <w:pStyle w:val="Prrafodelista"/>
        <w:spacing w:before="100" w:beforeAutospacing="1" w:after="100" w:afterAutospacing="1" w:line="240" w:lineRule="auto"/>
        <w:outlineLvl w:val="0"/>
        <w:rPr>
          <w:rFonts w:ascii="Arial" w:eastAsia="Times New Roman" w:hAnsi="Arial" w:cs="Arial"/>
          <w:lang w:eastAsia="es-CO"/>
        </w:rPr>
      </w:pPr>
    </w:p>
    <w:p w14:paraId="3B53860E" w14:textId="77777777" w:rsidR="000B5C6F" w:rsidRPr="000E532F" w:rsidRDefault="000B5C6F" w:rsidP="000B5C6F">
      <w:pPr>
        <w:pStyle w:val="Prrafodelista"/>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 xml:space="preserve">En el marco del programa de responsabilidad social Creciendo Juntos, se desarrolló el concurso “Peregrinos de mi Barrio”, iniciativa orientada a promover la conciencia </w:t>
      </w:r>
      <w:r w:rsidRPr="000E532F">
        <w:rPr>
          <w:rFonts w:ascii="Arial" w:eastAsia="Times New Roman" w:hAnsi="Arial" w:cs="Arial"/>
          <w:kern w:val="36"/>
          <w:lang w:eastAsia="es-CO"/>
        </w:rPr>
        <w:lastRenderedPageBreak/>
        <w:t>ambiental, la correcta clasificación de residuos y la participación comunitaria mediante jornadas de recolección de material aprovechable en parroquias del municipio.</w:t>
      </w:r>
    </w:p>
    <w:p w14:paraId="0E4AAB91" w14:textId="77777777" w:rsidR="000B5C6F" w:rsidRPr="000E532F" w:rsidRDefault="000B5C6F" w:rsidP="000B5C6F">
      <w:pPr>
        <w:pStyle w:val="Prrafodelista"/>
        <w:spacing w:line="360" w:lineRule="auto"/>
        <w:jc w:val="both"/>
        <w:outlineLvl w:val="0"/>
        <w:rPr>
          <w:rFonts w:ascii="Arial" w:eastAsia="Times New Roman" w:hAnsi="Arial" w:cs="Arial"/>
          <w:kern w:val="36"/>
          <w:lang w:eastAsia="es-CO"/>
        </w:rPr>
      </w:pPr>
    </w:p>
    <w:p w14:paraId="61A4A367" w14:textId="77777777" w:rsidR="000B5C6F" w:rsidRPr="000E532F" w:rsidRDefault="000B5C6F" w:rsidP="000B5C6F">
      <w:pPr>
        <w:pStyle w:val="Prrafodelista"/>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Participaron tres parroquias, obteniendo los siguientes resultados de recolección:</w:t>
      </w:r>
    </w:p>
    <w:p w14:paraId="041D9C6F" w14:textId="77777777" w:rsidR="000B5C6F" w:rsidRPr="000E532F" w:rsidRDefault="000B5C6F" w:rsidP="000B5C6F">
      <w:pPr>
        <w:pStyle w:val="Prrafodelista"/>
        <w:numPr>
          <w:ilvl w:val="0"/>
          <w:numId w:val="242"/>
        </w:num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Parroquia Nuestra Señora del Carmen (San Juanito): 1.730 kg — primer lugar y ganadora del premio especial.</w:t>
      </w:r>
    </w:p>
    <w:p w14:paraId="7F070505" w14:textId="77777777" w:rsidR="000B5C6F" w:rsidRPr="000E532F" w:rsidRDefault="000B5C6F" w:rsidP="000B5C6F">
      <w:pPr>
        <w:pStyle w:val="Prrafodelista"/>
        <w:numPr>
          <w:ilvl w:val="0"/>
          <w:numId w:val="242"/>
        </w:num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Parroquia Nuestra Señora de Lourdes (San Rafael): 536,92 kg.</w:t>
      </w:r>
    </w:p>
    <w:p w14:paraId="4B588195" w14:textId="77777777" w:rsidR="000B5C6F" w:rsidRPr="000E532F" w:rsidRDefault="000B5C6F" w:rsidP="000B5C6F">
      <w:pPr>
        <w:pStyle w:val="Prrafodelista"/>
        <w:numPr>
          <w:ilvl w:val="0"/>
          <w:numId w:val="242"/>
        </w:num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Parroquia Inmaculada Concepción (San Carlos): 145,6 kg.</w:t>
      </w:r>
    </w:p>
    <w:p w14:paraId="1D701935"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Como incentivo, todas las parroquias recibieron una peregrinación a la Catedral de Sal con participación de hasta 80 feligreses, independientemente de su posición en el concurso.</w:t>
      </w:r>
    </w:p>
    <w:p w14:paraId="7083C531"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El material recolectado fue entregado a recicladores locales, generando un aporte económico cercano a $1.000.000, el cual fue donado íntegramente a la Fundación Tapas para Sanar, organización que apoya tratamientos contra el cáncer infantil, fortaleciendo así el impacto social y ambiental de la actividad.</w:t>
      </w:r>
    </w:p>
    <w:p w14:paraId="0A30D8D2" w14:textId="77777777" w:rsidR="000B5C6F" w:rsidRPr="000E532F" w:rsidRDefault="000B5C6F" w:rsidP="000B5C6F">
      <w:pPr>
        <w:spacing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Impacto Social y Ambiental</w:t>
      </w:r>
    </w:p>
    <w:p w14:paraId="0EFAB90C"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El concurso permitió lograr:</w:t>
      </w:r>
    </w:p>
    <w:p w14:paraId="4399C326"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w:t>
      </w:r>
      <w:r w:rsidRPr="000E532F">
        <w:rPr>
          <w:rFonts w:ascii="Arial" w:eastAsia="Times New Roman" w:hAnsi="Arial" w:cs="Arial"/>
          <w:kern w:val="36"/>
          <w:lang w:eastAsia="es-CO"/>
        </w:rPr>
        <w:tab/>
        <w:t>Recolección de más de 2.400 kilos de residuos aprovechables.</w:t>
      </w:r>
    </w:p>
    <w:p w14:paraId="7CE04EB6"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w:t>
      </w:r>
      <w:r w:rsidRPr="000E532F">
        <w:rPr>
          <w:rFonts w:ascii="Arial" w:eastAsia="Times New Roman" w:hAnsi="Arial" w:cs="Arial"/>
          <w:kern w:val="36"/>
          <w:lang w:eastAsia="es-CO"/>
        </w:rPr>
        <w:tab/>
        <w:t>Participación activa de más de 240 feligreses.</w:t>
      </w:r>
    </w:p>
    <w:p w14:paraId="44388804"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w:t>
      </w:r>
      <w:r w:rsidRPr="000E532F">
        <w:rPr>
          <w:rFonts w:ascii="Arial" w:eastAsia="Times New Roman" w:hAnsi="Arial" w:cs="Arial"/>
          <w:kern w:val="36"/>
          <w:lang w:eastAsia="es-CO"/>
        </w:rPr>
        <w:tab/>
        <w:t>Fortalecimiento del trabajo conjunto entre parroquias y recicladores locales.</w:t>
      </w:r>
    </w:p>
    <w:p w14:paraId="47C6CA82"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w:t>
      </w:r>
      <w:r w:rsidRPr="000E532F">
        <w:rPr>
          <w:rFonts w:ascii="Arial" w:eastAsia="Times New Roman" w:hAnsi="Arial" w:cs="Arial"/>
          <w:kern w:val="36"/>
          <w:lang w:eastAsia="es-CO"/>
        </w:rPr>
        <w:tab/>
        <w:t>Un aporte económico para la Fundación Tapas para Sanar, destinado a tratamientos contra el cáncer infantil.</w:t>
      </w:r>
    </w:p>
    <w:p w14:paraId="3053BAE3" w14:textId="77777777" w:rsidR="000B5C6F" w:rsidRPr="000E532F" w:rsidRDefault="000B5C6F" w:rsidP="000B5C6F">
      <w:pPr>
        <w:spacing w:line="360" w:lineRule="auto"/>
        <w:jc w:val="both"/>
        <w:outlineLvl w:val="0"/>
        <w:rPr>
          <w:rFonts w:ascii="Arial" w:eastAsia="Times New Roman" w:hAnsi="Arial" w:cs="Arial"/>
          <w:kern w:val="36"/>
          <w:lang w:eastAsia="es-CO"/>
        </w:rPr>
      </w:pPr>
      <w:r w:rsidRPr="000E532F">
        <w:rPr>
          <w:rFonts w:ascii="Arial" w:eastAsia="Times New Roman" w:hAnsi="Arial" w:cs="Arial"/>
          <w:kern w:val="36"/>
          <w:lang w:eastAsia="es-CO"/>
        </w:rPr>
        <w:t>•</w:t>
      </w:r>
      <w:r w:rsidRPr="000E532F">
        <w:rPr>
          <w:rFonts w:ascii="Arial" w:eastAsia="Times New Roman" w:hAnsi="Arial" w:cs="Arial"/>
          <w:kern w:val="36"/>
          <w:lang w:eastAsia="es-CO"/>
        </w:rPr>
        <w:tab/>
        <w:t>Promoción de prácticas ambientales en sectores religiosos del municipio.</w:t>
      </w:r>
    </w:p>
    <w:p w14:paraId="55BE433F" w14:textId="4B82984A" w:rsidR="003079E4" w:rsidRPr="000E532F" w:rsidRDefault="003079E4" w:rsidP="00C66DE2">
      <w:pPr>
        <w:spacing w:line="360" w:lineRule="auto"/>
        <w:jc w:val="center"/>
        <w:rPr>
          <w:rFonts w:ascii="Arial" w:hAnsi="Arial" w:cs="Arial"/>
        </w:rPr>
      </w:pPr>
    </w:p>
    <w:p w14:paraId="07C4ED75" w14:textId="41FCD176" w:rsidR="008133E2" w:rsidRPr="000E532F" w:rsidRDefault="008133E2" w:rsidP="00C66DE2">
      <w:pPr>
        <w:spacing w:line="360" w:lineRule="auto"/>
        <w:jc w:val="center"/>
        <w:rPr>
          <w:rFonts w:ascii="Arial" w:hAnsi="Arial" w:cs="Arial"/>
          <w:b/>
          <w:bCs/>
          <w:sz w:val="28"/>
          <w:szCs w:val="28"/>
          <w:u w:val="single"/>
        </w:rPr>
      </w:pPr>
      <w:r w:rsidRPr="000E532F">
        <w:rPr>
          <w:rFonts w:ascii="Arial" w:hAnsi="Arial" w:cs="Arial"/>
        </w:rPr>
        <w:lastRenderedPageBreak/>
        <w:br/>
      </w:r>
      <w:r w:rsidRPr="000E532F">
        <w:rPr>
          <w:rFonts w:ascii="Arial" w:hAnsi="Arial" w:cs="Arial"/>
          <w:b/>
          <w:bCs/>
          <w:sz w:val="28"/>
          <w:szCs w:val="28"/>
          <w:u w:val="single"/>
        </w:rPr>
        <w:t>LÍNEA ESTRATÉGICA 4. CATEDRAL DE SAL: CREE, ORGANIZA Y MEJORA.</w:t>
      </w:r>
    </w:p>
    <w:p w14:paraId="1C2004B8" w14:textId="7C526CD6" w:rsidR="000E532F" w:rsidRPr="000E532F" w:rsidRDefault="000E532F" w:rsidP="000E532F">
      <w:pPr>
        <w:spacing w:line="360" w:lineRule="auto"/>
        <w:jc w:val="both"/>
        <w:rPr>
          <w:rFonts w:ascii="Arial" w:hAnsi="Arial" w:cs="Arial"/>
          <w:b/>
          <w:bCs/>
        </w:rPr>
      </w:pPr>
      <w:r w:rsidRPr="000E532F">
        <w:rPr>
          <w:rFonts w:ascii="Arial" w:hAnsi="Arial" w:cs="Arial"/>
          <w:b/>
          <w:bCs/>
        </w:rPr>
        <w:t>OBJETIVO</w:t>
      </w:r>
      <w:r>
        <w:rPr>
          <w:rFonts w:ascii="Arial" w:hAnsi="Arial" w:cs="Arial"/>
          <w:b/>
          <w:bCs/>
        </w:rPr>
        <w:t xml:space="preserve"> LINEA 4</w:t>
      </w:r>
      <w:r w:rsidRPr="000E532F">
        <w:rPr>
          <w:rFonts w:ascii="Arial" w:hAnsi="Arial" w:cs="Arial"/>
          <w:b/>
          <w:bCs/>
        </w:rPr>
        <w:t xml:space="preserve"> Asegurar el cumplimiento de requisitos aplicables y estándares de calidad en todas las operaciones. </w:t>
      </w:r>
    </w:p>
    <w:p w14:paraId="0B1C4731" w14:textId="1361DAEB" w:rsidR="008133E2" w:rsidRPr="000E532F" w:rsidRDefault="008133E2" w:rsidP="008133E2">
      <w:pPr>
        <w:spacing w:line="360" w:lineRule="auto"/>
        <w:jc w:val="center"/>
        <w:rPr>
          <w:rFonts w:ascii="Arial" w:hAnsi="Arial" w:cs="Arial"/>
        </w:rPr>
      </w:pPr>
    </w:p>
    <w:p w14:paraId="0C0EDFDA" w14:textId="77777777" w:rsidR="008133E2" w:rsidRPr="000E532F" w:rsidRDefault="001C2007"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SEGURIDAD Y SALUD EN EL TRABAJO</w:t>
      </w:r>
    </w:p>
    <w:p w14:paraId="79412B45" w14:textId="7F44C38C" w:rsidR="008133E2" w:rsidRPr="000E532F" w:rsidRDefault="008133E2"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CATEDRAL DE SAL DE ZIPAQUIRÁ</w:t>
      </w:r>
    </w:p>
    <w:p w14:paraId="297F93A5" w14:textId="77777777" w:rsidR="008133E2" w:rsidRPr="000E532F" w:rsidRDefault="008133E2" w:rsidP="008133E2">
      <w:pPr>
        <w:spacing w:line="360" w:lineRule="auto"/>
        <w:jc w:val="center"/>
        <w:rPr>
          <w:rFonts w:ascii="Arial" w:hAnsi="Arial" w:cs="Arial"/>
          <w:sz w:val="24"/>
          <w:szCs w:val="24"/>
        </w:rPr>
      </w:pPr>
    </w:p>
    <w:p w14:paraId="567B1BA4" w14:textId="1C746E3D" w:rsidR="00FA516E" w:rsidRPr="000E532F" w:rsidRDefault="001C2007" w:rsidP="007671A4">
      <w:pPr>
        <w:spacing w:line="360" w:lineRule="auto"/>
        <w:jc w:val="both"/>
        <w:rPr>
          <w:rFonts w:ascii="Arial" w:hAnsi="Arial" w:cs="Arial"/>
        </w:rPr>
      </w:pPr>
      <w:r w:rsidRPr="000E532F">
        <w:rPr>
          <w:rFonts w:ascii="Arial" w:hAnsi="Arial" w:cs="Arial"/>
        </w:rPr>
        <w:t>En cumplimiento de la solicitud realizada, se presenta el Informe de Gestión del Sistema de Seguridad y Salud en el Trabajo, correspondiente al primer semestre del año 2025, comprendido entre el 1 de enero y el 30 de junio del presente año.</w:t>
      </w:r>
    </w:p>
    <w:p w14:paraId="135041D5" w14:textId="77777777" w:rsidR="00B56892" w:rsidRPr="000E532F" w:rsidRDefault="00B56892" w:rsidP="007671A4">
      <w:pPr>
        <w:spacing w:line="360" w:lineRule="auto"/>
        <w:jc w:val="both"/>
        <w:rPr>
          <w:rFonts w:ascii="Arial" w:hAnsi="Arial" w:cs="Arial"/>
        </w:rPr>
      </w:pPr>
    </w:p>
    <w:p w14:paraId="5E0C144F" w14:textId="750F492D" w:rsidR="00BF5854" w:rsidRPr="000E532F" w:rsidRDefault="00BF5854" w:rsidP="007671A4">
      <w:pPr>
        <w:spacing w:line="360" w:lineRule="auto"/>
        <w:jc w:val="both"/>
        <w:rPr>
          <w:rFonts w:ascii="Arial" w:hAnsi="Arial" w:cs="Arial"/>
        </w:rPr>
      </w:pPr>
      <w:r w:rsidRPr="000E532F">
        <w:rPr>
          <w:rFonts w:ascii="Arial" w:hAnsi="Arial" w:cs="Arial"/>
          <w:b/>
          <w:bCs/>
        </w:rPr>
        <w:t xml:space="preserve">1. </w:t>
      </w:r>
      <w:r w:rsidR="001C2007" w:rsidRPr="000E532F">
        <w:rPr>
          <w:rFonts w:ascii="Arial" w:hAnsi="Arial" w:cs="Arial"/>
          <w:b/>
          <w:bCs/>
        </w:rPr>
        <w:t>Aplicación de estándares mínimos de acuerdo lo establecido en la resolución 0312 de</w:t>
      </w:r>
      <w:r w:rsidR="00FA516E" w:rsidRPr="000E532F">
        <w:rPr>
          <w:rFonts w:ascii="Arial" w:hAnsi="Arial" w:cs="Arial"/>
          <w:b/>
          <w:bCs/>
        </w:rPr>
        <w:t>l</w:t>
      </w:r>
      <w:r w:rsidRPr="000E532F">
        <w:rPr>
          <w:rFonts w:ascii="Arial" w:hAnsi="Arial" w:cs="Arial"/>
          <w:b/>
          <w:bCs/>
        </w:rPr>
        <w:t xml:space="preserve"> 2019, apoyados</w:t>
      </w:r>
      <w:r w:rsidR="001C2007" w:rsidRPr="000E532F">
        <w:rPr>
          <w:rFonts w:ascii="Arial" w:hAnsi="Arial" w:cs="Arial"/>
          <w:b/>
          <w:bCs/>
        </w:rPr>
        <w:t xml:space="preserve"> mediante la ARL Sura.</w:t>
      </w:r>
      <w:r w:rsidR="00E50427" w:rsidRPr="000E532F">
        <w:rPr>
          <w:b/>
          <w:bCs/>
        </w:rPr>
        <w:t xml:space="preserve"> </w:t>
      </w:r>
      <w:r w:rsidRPr="000E532F">
        <w:rPr>
          <w:b/>
          <w:bCs/>
        </w:rPr>
        <w:t xml:space="preserve">                                    </w:t>
      </w:r>
    </w:p>
    <w:p w14:paraId="458DA622" w14:textId="107400C1" w:rsidR="00FA516E" w:rsidRPr="000E532F" w:rsidRDefault="00BF5854" w:rsidP="007671A4">
      <w:pPr>
        <w:pStyle w:val="Sinespaciado"/>
        <w:spacing w:line="360" w:lineRule="auto"/>
        <w:rPr>
          <w:b/>
          <w:bCs/>
          <w:lang w:val="es-CO"/>
        </w:rPr>
      </w:pPr>
      <w:r w:rsidRPr="000E532F">
        <w:rPr>
          <w:rFonts w:ascii="Arial" w:hAnsi="Arial" w:cs="Arial"/>
          <w:lang w:val="es-CO"/>
        </w:rPr>
        <w:t>De acuerdo con la evaluación realizada por nuestra ARL SURA, se obtuvo un 95,5% de cumplimiento frente a los requisitos establecidos en la Resolución 0312 de 2019. Este resultado confirma que la organización se encuentra en un nivel aceptable de desempeño, conforme a la tabla de clasificación definida por la normativa, reflejando así el fortalecimiento de nuestro Sistema de Gestión en Seguridad y Salud en el Trabajo.</w:t>
      </w:r>
    </w:p>
    <w:p w14:paraId="5F87C9F4" w14:textId="1D6CC459" w:rsidR="00BF5854" w:rsidRPr="000E532F" w:rsidRDefault="00BF5854" w:rsidP="007671A4">
      <w:pPr>
        <w:pStyle w:val="Sinespaciado"/>
        <w:spacing w:line="360" w:lineRule="auto"/>
        <w:rPr>
          <w:b/>
          <w:bCs/>
          <w:lang w:val="es-CO"/>
        </w:rPr>
      </w:pPr>
    </w:p>
    <w:p w14:paraId="204F6179" w14:textId="24D29E37" w:rsidR="00BF5854" w:rsidRPr="000E532F" w:rsidRDefault="009509E1" w:rsidP="007671A4">
      <w:pPr>
        <w:pStyle w:val="Sinespaciado"/>
        <w:spacing w:line="360" w:lineRule="auto"/>
        <w:rPr>
          <w:b/>
          <w:bCs/>
          <w:lang w:val="es-CO"/>
        </w:rPr>
      </w:pPr>
      <w:r w:rsidRPr="000E532F">
        <w:rPr>
          <w:rFonts w:ascii="Arial" w:hAnsi="Arial" w:cs="Arial"/>
          <w:b/>
          <w:bCs/>
          <w:noProof/>
          <w:lang w:val="es-CO"/>
        </w:rPr>
        <w:lastRenderedPageBreak/>
        <w:drawing>
          <wp:anchor distT="0" distB="0" distL="114300" distR="114300" simplePos="0" relativeHeight="251676672" behindDoc="0" locked="0" layoutInCell="1" allowOverlap="1" wp14:anchorId="39EAAD5C" wp14:editId="21A063B3">
            <wp:simplePos x="0" y="0"/>
            <wp:positionH relativeFrom="margin">
              <wp:posOffset>2758440</wp:posOffset>
            </wp:positionH>
            <wp:positionV relativeFrom="paragraph">
              <wp:posOffset>9525</wp:posOffset>
            </wp:positionV>
            <wp:extent cx="2047875" cy="2068195"/>
            <wp:effectExtent l="0" t="0" r="9525" b="8255"/>
            <wp:wrapSquare wrapText="bothSides"/>
            <wp:docPr id="528202269"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7875" cy="206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532F">
        <w:rPr>
          <w:noProof/>
          <w:lang w:val="es-CO"/>
        </w:rPr>
        <w:drawing>
          <wp:inline distT="0" distB="0" distL="0" distR="0" wp14:anchorId="73335F47" wp14:editId="0D660944">
            <wp:extent cx="2143125" cy="2107643"/>
            <wp:effectExtent l="0" t="0" r="0" b="6985"/>
            <wp:docPr id="1191111920"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0110" cy="2114512"/>
                    </a:xfrm>
                    <a:prstGeom prst="rect">
                      <a:avLst/>
                    </a:prstGeom>
                    <a:noFill/>
                    <a:ln>
                      <a:noFill/>
                    </a:ln>
                  </pic:spPr>
                </pic:pic>
              </a:graphicData>
            </a:graphic>
          </wp:inline>
        </w:drawing>
      </w:r>
    </w:p>
    <w:p w14:paraId="61A344DA" w14:textId="3C445737" w:rsidR="000B5C6F" w:rsidRPr="000E532F" w:rsidRDefault="000B5C6F" w:rsidP="000B5C6F">
      <w:pPr>
        <w:pStyle w:val="Sinespaciado"/>
        <w:spacing w:line="360" w:lineRule="auto"/>
        <w:rPr>
          <w:lang w:val="es-CO"/>
        </w:rPr>
      </w:pPr>
    </w:p>
    <w:p w14:paraId="1A44E802" w14:textId="4918536A" w:rsidR="001C2007" w:rsidRPr="000E532F" w:rsidRDefault="001C2007" w:rsidP="007671A4">
      <w:pPr>
        <w:numPr>
          <w:ilvl w:val="0"/>
          <w:numId w:val="73"/>
        </w:numPr>
        <w:spacing w:line="360" w:lineRule="auto"/>
        <w:jc w:val="both"/>
        <w:rPr>
          <w:rFonts w:ascii="Arial" w:hAnsi="Arial" w:cs="Arial"/>
          <w:b/>
          <w:bCs/>
        </w:rPr>
      </w:pPr>
      <w:r w:rsidRPr="000E532F">
        <w:rPr>
          <w:rFonts w:ascii="Arial" w:hAnsi="Arial" w:cs="Arial"/>
          <w:b/>
          <w:bCs/>
        </w:rPr>
        <w:t>Reporte de estándares mínimo al ministerio de trabajo de vigencia 2024</w:t>
      </w:r>
    </w:p>
    <w:p w14:paraId="748EA04B" w14:textId="1EF23564" w:rsidR="001C2007" w:rsidRPr="000E532F" w:rsidRDefault="001C2007" w:rsidP="007671A4">
      <w:pPr>
        <w:spacing w:line="360" w:lineRule="auto"/>
        <w:jc w:val="both"/>
        <w:rPr>
          <w:rFonts w:ascii="Arial" w:hAnsi="Arial" w:cs="Arial"/>
        </w:rPr>
      </w:pPr>
      <w:r w:rsidRPr="000E532F">
        <w:rPr>
          <w:rFonts w:ascii="Arial" w:hAnsi="Arial" w:cs="Arial"/>
        </w:rPr>
        <w:t xml:space="preserve">En cumplimiento de la Resolución 0312 de 2019, se presentó ante el Ministerio de Trabajo el reporte de Estándares Mínimos del Sistema de Gestión de Seguridad y Salud en el Trabajo. El resultado obtenido refleja un </w:t>
      </w:r>
      <w:r w:rsidRPr="000E532F">
        <w:rPr>
          <w:rFonts w:ascii="Arial" w:hAnsi="Arial" w:cs="Arial"/>
          <w:b/>
          <w:bCs/>
        </w:rPr>
        <w:t>cumplimiento del 98%</w:t>
      </w:r>
      <w:r w:rsidRPr="000E532F">
        <w:rPr>
          <w:rFonts w:ascii="Arial" w:hAnsi="Arial" w:cs="Arial"/>
        </w:rPr>
        <w:t xml:space="preserve">, posicionando a la organización en un </w:t>
      </w:r>
      <w:r w:rsidRPr="000E532F">
        <w:rPr>
          <w:rFonts w:ascii="Arial" w:hAnsi="Arial" w:cs="Arial"/>
          <w:b/>
          <w:bCs/>
        </w:rPr>
        <w:t>rango altamente favorable</w:t>
      </w:r>
      <w:r w:rsidRPr="000E532F">
        <w:rPr>
          <w:rFonts w:ascii="Arial" w:hAnsi="Arial" w:cs="Arial"/>
        </w:rPr>
        <w:t>, lo cual evidencia la solidez del sistema implementado y el compromiso institucional con la mejora continua y la prevención del riesgo laboral.</w:t>
      </w:r>
    </w:p>
    <w:p w14:paraId="38E29B75" w14:textId="4079CA06" w:rsidR="001C2007" w:rsidRPr="000E532F" w:rsidRDefault="001C2007" w:rsidP="007671A4">
      <w:pPr>
        <w:numPr>
          <w:ilvl w:val="0"/>
          <w:numId w:val="74"/>
        </w:numPr>
        <w:spacing w:line="360" w:lineRule="auto"/>
        <w:jc w:val="both"/>
        <w:rPr>
          <w:rFonts w:ascii="Arial" w:hAnsi="Arial" w:cs="Arial"/>
          <w:b/>
          <w:bCs/>
        </w:rPr>
      </w:pPr>
      <w:r w:rsidRPr="000E532F">
        <w:rPr>
          <w:rFonts w:ascii="Arial" w:hAnsi="Arial" w:cs="Arial"/>
          <w:b/>
          <w:bCs/>
        </w:rPr>
        <w:t>Ejecución de plan anual de trabajo específico en seguridad y salud en el trabajo 2025</w:t>
      </w:r>
      <w:r w:rsidR="00B56892" w:rsidRPr="000E532F">
        <w:rPr>
          <w:rFonts w:ascii="Arial" w:hAnsi="Arial" w:cs="Arial"/>
          <w:b/>
          <w:bCs/>
        </w:rPr>
        <w:t xml:space="preserve">                                                                                                                                                                                    </w:t>
      </w:r>
    </w:p>
    <w:p w14:paraId="12D970D8" w14:textId="437A7393" w:rsidR="001C2007" w:rsidRPr="000E532F" w:rsidRDefault="001C2007" w:rsidP="007671A4">
      <w:pPr>
        <w:spacing w:line="360" w:lineRule="auto"/>
        <w:jc w:val="both"/>
        <w:rPr>
          <w:rFonts w:ascii="Arial" w:hAnsi="Arial" w:cs="Arial"/>
        </w:rPr>
      </w:pPr>
      <w:r w:rsidRPr="000E532F">
        <w:rPr>
          <w:rFonts w:ascii="Arial" w:hAnsi="Arial" w:cs="Arial"/>
        </w:rPr>
        <w:t>Se formuló el Plan Anual de Seguridad y Salud en el Trabajo y el Plan Estratégico de Seguridad Vial, en los cuales se definieron las actividades programadas para la vigencia 2025. En total, se establecieron 190 acciones orientadas al cumplimiento de los objetivos estratégicos en materia de prevención, promoción y control de riesgos laborales y viales.</w:t>
      </w:r>
    </w:p>
    <w:p w14:paraId="0E6E1EE0" w14:textId="2E4A21FC" w:rsidR="001C2007" w:rsidRPr="000E532F" w:rsidRDefault="001C2007" w:rsidP="007671A4">
      <w:pPr>
        <w:spacing w:line="360" w:lineRule="auto"/>
        <w:jc w:val="both"/>
        <w:rPr>
          <w:rFonts w:ascii="Arial" w:hAnsi="Arial" w:cs="Arial"/>
        </w:rPr>
      </w:pPr>
      <w:r w:rsidRPr="000E532F">
        <w:rPr>
          <w:rFonts w:ascii="Arial" w:hAnsi="Arial" w:cs="Arial"/>
        </w:rPr>
        <w:t>Durante el periodo comprendido entre el 1.º de enero y el 30 de junio de 2025, se ejecutaron 89 actividades contempladas en el Plan Anual de Seguridad y Salud en el Trabajo y el Plan Estratégico de Seguridad Vial. Este avance corresponde a un 46,8 % de cumplimiento frente a la programación anual, evidenciando un desarrollo progresivo de las acciones propuestas para la vigencia.</w:t>
      </w:r>
    </w:p>
    <w:p w14:paraId="5CCC5210" w14:textId="22082A43" w:rsidR="001C2007" w:rsidRPr="000E532F" w:rsidRDefault="001C2007" w:rsidP="007671A4">
      <w:pPr>
        <w:spacing w:line="360" w:lineRule="auto"/>
        <w:jc w:val="both"/>
        <w:rPr>
          <w:rFonts w:ascii="Arial" w:hAnsi="Arial" w:cs="Arial"/>
        </w:rPr>
      </w:pPr>
      <w:r w:rsidRPr="000E532F">
        <w:rPr>
          <w:rFonts w:ascii="Arial" w:hAnsi="Arial" w:cs="Arial"/>
        </w:rPr>
        <w:lastRenderedPageBreak/>
        <w:t>El resultado alcanzado se considera coherente con la proyección establecida para el primer semestre, dado que varias de las actividades restantes se encuentran en fase de preparación logística o dependen de la articulación con otras áreas operativas. Para el segundo semestre, se implementarán estrategias de seguimiento y priorización, con el fin de asegurar el cumplimiento total de las metas trazadas y continuar fortaleciendo la cultura de prevención en la organización.</w:t>
      </w:r>
    </w:p>
    <w:p w14:paraId="180865EF" w14:textId="070FA9A8" w:rsidR="001C2007" w:rsidRPr="000E532F" w:rsidRDefault="001C2007" w:rsidP="007671A4">
      <w:pPr>
        <w:numPr>
          <w:ilvl w:val="0"/>
          <w:numId w:val="75"/>
        </w:numPr>
        <w:spacing w:line="360" w:lineRule="auto"/>
        <w:jc w:val="both"/>
        <w:rPr>
          <w:rFonts w:ascii="Arial" w:hAnsi="Arial" w:cs="Arial"/>
          <w:b/>
          <w:bCs/>
        </w:rPr>
      </w:pPr>
      <w:r w:rsidRPr="000E532F">
        <w:rPr>
          <w:rFonts w:ascii="Arial" w:hAnsi="Arial" w:cs="Arial"/>
          <w:b/>
          <w:bCs/>
        </w:rPr>
        <w:t>Actividades de capacitación en SST:</w:t>
      </w:r>
    </w:p>
    <w:p w14:paraId="1E9A9891" w14:textId="649822DC" w:rsidR="001C2007" w:rsidRPr="000E532F" w:rsidRDefault="001C2007" w:rsidP="007671A4">
      <w:pPr>
        <w:spacing w:line="360" w:lineRule="auto"/>
        <w:jc w:val="both"/>
        <w:rPr>
          <w:rFonts w:ascii="Arial" w:hAnsi="Arial" w:cs="Arial"/>
        </w:rPr>
      </w:pPr>
      <w:r w:rsidRPr="000E532F">
        <w:rPr>
          <w:rFonts w:ascii="Arial" w:hAnsi="Arial" w:cs="Arial"/>
        </w:rPr>
        <w:t>Se diseñó y aprobó el cronograma de formación en Seguridad y Salud en el Trabajo correspondiente a la vigencia 2025, el cual contempla jornadas de capacitación dirigidas a todos los niveles de la organización. Este cronograma incluye temas orientados a la prevención de riesgos, promoción de hábitos seguros, fortalecimiento de competencias en primeros auxilios, manejo de emergencias y cultura de autocuidado, garantizando así el cumplimiento de los lineamientos normativos y el desarrollo continuo del personal.</w:t>
      </w:r>
    </w:p>
    <w:p w14:paraId="437DF621" w14:textId="657A7FA2" w:rsidR="00B56892" w:rsidRPr="000E532F" w:rsidRDefault="001C2007" w:rsidP="00B56892">
      <w:pPr>
        <w:spacing w:line="360" w:lineRule="auto"/>
        <w:jc w:val="both"/>
        <w:rPr>
          <w:rFonts w:ascii="Arial" w:hAnsi="Arial" w:cs="Arial"/>
        </w:rPr>
      </w:pPr>
      <w:r w:rsidRPr="000E532F">
        <w:rPr>
          <w:rFonts w:ascii="Arial" w:hAnsi="Arial" w:cs="Arial"/>
        </w:rPr>
        <w:t>Para el primer semestre, se programaron 10 jornadas de capacitación, de las cuales fueron ejecutadas 8, alcanzando un 80% de cumplimiento. El 20% restante correspondía a capacitaciones a cargo de entidades externas, cuya realización dependía de la disponibilidad y programación establecida por dichos organismos.</w:t>
      </w:r>
      <w:r w:rsidRPr="000E532F">
        <w:rPr>
          <w:rFonts w:ascii="Arial" w:hAnsi="Arial" w:cs="Arial"/>
        </w:rPr>
        <w:br/>
      </w:r>
    </w:p>
    <w:p w14:paraId="6B1CC8C6" w14:textId="769B6BA8" w:rsidR="00B56892" w:rsidRPr="000E532F" w:rsidRDefault="00B56892" w:rsidP="00B56892">
      <w:pPr>
        <w:spacing w:line="360" w:lineRule="auto"/>
        <w:jc w:val="both"/>
        <w:rPr>
          <w:rFonts w:ascii="Arial" w:hAnsi="Arial" w:cs="Arial"/>
          <w:b/>
          <w:bCs/>
        </w:rPr>
      </w:pPr>
      <w:r w:rsidRPr="000E532F">
        <w:rPr>
          <w:rFonts w:ascii="Arial" w:hAnsi="Arial" w:cs="Arial"/>
          <w:b/>
          <w:bCs/>
        </w:rPr>
        <w:t>5. Adquisición de insumos certificados para trabajo en alturas</w:t>
      </w:r>
    </w:p>
    <w:p w14:paraId="4A4F3962" w14:textId="77777777" w:rsidR="00B56892" w:rsidRPr="000E532F" w:rsidRDefault="00B56892" w:rsidP="00B56892">
      <w:pPr>
        <w:spacing w:line="360" w:lineRule="auto"/>
        <w:jc w:val="both"/>
        <w:rPr>
          <w:rFonts w:ascii="Arial" w:hAnsi="Arial" w:cs="Arial"/>
        </w:rPr>
      </w:pPr>
      <w:r w:rsidRPr="000E532F">
        <w:rPr>
          <w:rFonts w:ascii="Arial" w:hAnsi="Arial" w:cs="Arial"/>
        </w:rPr>
        <w:t xml:space="preserve">Con el propósito de fortalecer el Sistema de Gestión de Seguridad y Salud en el Trabajo (SG-SST) y garantizar la protección de los trabajadores expuestos a riesgos de caída en el desarrollo de actividades operativas y de mantenimiento dentro del complejo turístico. Esta dotación incluyó equipos de protección personal y sistemas de detección de caídas, contribuyendo al cumplimiento de la normativa legal vigente, al control efectivo de peligros críticos y a la mitigación de la probabilidad de accidentes graves o fatales. Como impacto, se consolida una gestión preventiva orientada a la reducción de incidentes y al mejoramiento de las condiciones de trabajo; como beneficio, se promueve la preservación de la integridad física de los colaboradores, la continuidad del servicio y el fortalecimiento de la cultura de autocuidado. En consecuencia, se evidencian resultados asociados a un </w:t>
      </w:r>
      <w:r w:rsidRPr="000E532F">
        <w:rPr>
          <w:rFonts w:ascii="Arial" w:hAnsi="Arial" w:cs="Arial"/>
        </w:rPr>
        <w:lastRenderedPageBreak/>
        <w:t>mayor control del riesgo, la optimización del desempeño institucional y la alineación con los estándares mínimos en materia de seguridad y salud en el trabajo y cumplimiento normativo de la Resolución 4272 del 27 de diciembre del 2021” Por la cual se establecen los requisitos mínimos de seguridad para el desarrollo de trabajo en alturas".</w:t>
      </w:r>
    </w:p>
    <w:p w14:paraId="73989F43" w14:textId="4B3C5AD4" w:rsidR="00AE27F7" w:rsidRPr="000E532F" w:rsidRDefault="00AE27F7" w:rsidP="00AE27F7">
      <w:pPr>
        <w:spacing w:line="360" w:lineRule="auto"/>
        <w:jc w:val="both"/>
        <w:rPr>
          <w:rFonts w:ascii="Arial" w:hAnsi="Arial" w:cs="Arial"/>
          <w:b/>
          <w:bCs/>
        </w:rPr>
      </w:pPr>
      <w:r w:rsidRPr="000E532F">
        <w:rPr>
          <w:rFonts w:ascii="Arial" w:hAnsi="Arial" w:cs="Arial"/>
          <w:b/>
          <w:bCs/>
        </w:rPr>
        <w:t>6. Desfibriladores automáticos externos:</w:t>
      </w:r>
    </w:p>
    <w:p w14:paraId="4569F701" w14:textId="0B26899E" w:rsidR="00AE27F7" w:rsidRPr="000E532F" w:rsidRDefault="00AE27F7" w:rsidP="00AE27F7">
      <w:pPr>
        <w:spacing w:line="360" w:lineRule="auto"/>
        <w:jc w:val="both"/>
        <w:rPr>
          <w:rFonts w:ascii="Arial" w:hAnsi="Arial" w:cs="Arial"/>
        </w:rPr>
      </w:pPr>
      <w:r w:rsidRPr="000E532F">
        <w:rPr>
          <w:rFonts w:ascii="Arial" w:hAnsi="Arial" w:cs="Arial"/>
        </w:rPr>
        <w:t>Equipos desfibriladores externos automáticos (DEA) Se gestión la compra de dos Equipos de desfibriladores automáticos con el fin de garantizar el cubrimiento de zonas cardio protegidas alcanzo un total de seis (6) equipos en el parque, los cuales fueron ubicados en parte del son oval y al lado de la taquilla de igual manera se gestionó la capacitación del uso correcto de estos equipos.</w:t>
      </w:r>
    </w:p>
    <w:p w14:paraId="20D3742E" w14:textId="77777777" w:rsidR="00B56892" w:rsidRPr="000E532F" w:rsidRDefault="00B56892" w:rsidP="007671A4">
      <w:pPr>
        <w:spacing w:line="360" w:lineRule="auto"/>
        <w:jc w:val="both"/>
        <w:rPr>
          <w:rFonts w:ascii="Arial" w:hAnsi="Arial" w:cs="Arial"/>
        </w:rPr>
      </w:pPr>
    </w:p>
    <w:p w14:paraId="159F3254" w14:textId="2CD7F56E" w:rsidR="001C2007" w:rsidRPr="000E532F" w:rsidRDefault="00602C07" w:rsidP="007671A4">
      <w:pPr>
        <w:spacing w:line="360" w:lineRule="auto"/>
        <w:jc w:val="both"/>
        <w:rPr>
          <w:rFonts w:ascii="Arial" w:hAnsi="Arial" w:cs="Arial"/>
          <w:b/>
          <w:bCs/>
        </w:rPr>
      </w:pPr>
      <w:r>
        <w:rPr>
          <w:rFonts w:ascii="Arial" w:hAnsi="Arial" w:cs="Arial"/>
          <w:b/>
          <w:bCs/>
        </w:rPr>
        <w:t>7</w:t>
      </w:r>
      <w:r w:rsidR="001C2007" w:rsidRPr="000E532F">
        <w:rPr>
          <w:rFonts w:ascii="Arial" w:hAnsi="Arial" w:cs="Arial"/>
          <w:b/>
          <w:bCs/>
        </w:rPr>
        <w:t>. Conclusión:</w:t>
      </w:r>
    </w:p>
    <w:p w14:paraId="0493A3C7" w14:textId="373FE328" w:rsidR="001C2007" w:rsidRPr="000E532F" w:rsidRDefault="001C2007" w:rsidP="007671A4">
      <w:pPr>
        <w:spacing w:line="360" w:lineRule="auto"/>
        <w:jc w:val="both"/>
        <w:rPr>
          <w:rFonts w:ascii="Arial" w:hAnsi="Arial" w:cs="Arial"/>
        </w:rPr>
      </w:pPr>
      <w:r w:rsidRPr="000E532F">
        <w:rPr>
          <w:rFonts w:ascii="Arial" w:hAnsi="Arial" w:cs="Arial"/>
        </w:rPr>
        <w:t>La gestión desarrollada durante la presente vigencia evidencia que el Sistema de Gestión de Seguridad y Salud en el Trabajo (SG-SST) se encuentra fortalecido y en permanente evolución, logrando avances significativos en el cumplimiento de los estándares normativos, la ejecución de los planes establecidos y la consolidación de una cultura preventiva en la organización.</w:t>
      </w:r>
    </w:p>
    <w:p w14:paraId="002B2DD6" w14:textId="11E0AA33" w:rsidR="00C66DE2" w:rsidRPr="000E532F" w:rsidRDefault="001C2007" w:rsidP="00E06E2B">
      <w:pPr>
        <w:pStyle w:val="Sinespaciado"/>
        <w:spacing w:line="360" w:lineRule="auto"/>
        <w:jc w:val="both"/>
        <w:rPr>
          <w:rFonts w:ascii="Arial" w:hAnsi="Arial" w:cs="Arial"/>
          <w:lang w:val="es-CO"/>
        </w:rPr>
      </w:pPr>
      <w:r w:rsidRPr="000E532F">
        <w:rPr>
          <w:rFonts w:ascii="Arial" w:hAnsi="Arial" w:cs="Arial"/>
          <w:lang w:val="es-CO"/>
        </w:rPr>
        <w:t>Los resultados alcanzados reflejan el compromiso de la alta dirección, el trabajo articulado</w:t>
      </w:r>
      <w:r w:rsidR="00E06E2B" w:rsidRPr="000E532F">
        <w:rPr>
          <w:rFonts w:ascii="Arial" w:hAnsi="Arial" w:cs="Arial"/>
          <w:lang w:val="es-CO"/>
        </w:rPr>
        <w:t xml:space="preserve"> </w:t>
      </w:r>
      <w:r w:rsidRPr="000E532F">
        <w:rPr>
          <w:rFonts w:ascii="Arial" w:hAnsi="Arial" w:cs="Arial"/>
          <w:lang w:val="es-CO"/>
        </w:rPr>
        <w:t>de las diferentes áreas y la participación activa de los colaboradores, factores clave para garantizar</w:t>
      </w:r>
      <w:r w:rsidR="00E06E2B" w:rsidRPr="000E532F">
        <w:rPr>
          <w:rFonts w:ascii="Arial" w:hAnsi="Arial" w:cs="Arial"/>
          <w:lang w:val="es-CO"/>
        </w:rPr>
        <w:t xml:space="preserve"> </w:t>
      </w:r>
      <w:r w:rsidRPr="000E532F">
        <w:rPr>
          <w:rFonts w:ascii="Arial" w:hAnsi="Arial" w:cs="Arial"/>
          <w:lang w:val="es-CO"/>
        </w:rPr>
        <w:t>entornos</w:t>
      </w:r>
      <w:r w:rsidR="00E06E2B" w:rsidRPr="000E532F">
        <w:rPr>
          <w:rFonts w:ascii="Arial" w:hAnsi="Arial" w:cs="Arial"/>
          <w:lang w:val="es-CO"/>
        </w:rPr>
        <w:t xml:space="preserve"> </w:t>
      </w:r>
      <w:r w:rsidRPr="000E532F">
        <w:rPr>
          <w:rFonts w:ascii="Arial" w:hAnsi="Arial" w:cs="Arial"/>
          <w:lang w:val="es-CO"/>
        </w:rPr>
        <w:t>laborales</w:t>
      </w:r>
      <w:r w:rsidR="00E06E2B" w:rsidRPr="000E532F">
        <w:rPr>
          <w:rFonts w:ascii="Arial" w:hAnsi="Arial" w:cs="Arial"/>
          <w:lang w:val="es-CO"/>
        </w:rPr>
        <w:t xml:space="preserve"> </w:t>
      </w:r>
      <w:r w:rsidRPr="000E532F">
        <w:rPr>
          <w:rFonts w:ascii="Arial" w:hAnsi="Arial" w:cs="Arial"/>
          <w:lang w:val="es-CO"/>
        </w:rPr>
        <w:t xml:space="preserve">más seguros y saludables. </w:t>
      </w:r>
      <w:r w:rsidRPr="000E532F">
        <w:rPr>
          <w:rFonts w:ascii="Arial" w:hAnsi="Arial" w:cs="Arial"/>
          <w:lang w:val="es-CO"/>
        </w:rPr>
        <w:br/>
      </w:r>
      <w:r w:rsidRPr="000E532F">
        <w:rPr>
          <w:sz w:val="28"/>
          <w:szCs w:val="28"/>
          <w:u w:val="single"/>
          <w:lang w:val="es-CO"/>
        </w:rPr>
        <w:br/>
      </w:r>
    </w:p>
    <w:p w14:paraId="3CB72C9D" w14:textId="77777777" w:rsidR="00602C07" w:rsidRPr="000E532F" w:rsidRDefault="00602C07" w:rsidP="00602C07">
      <w:pPr>
        <w:spacing w:line="360" w:lineRule="auto"/>
        <w:jc w:val="both"/>
        <w:rPr>
          <w:rFonts w:ascii="Arial" w:hAnsi="Arial" w:cs="Arial"/>
          <w:b/>
          <w:bCs/>
          <w:i/>
          <w:iCs/>
          <w:sz w:val="24"/>
          <w:szCs w:val="24"/>
        </w:rPr>
      </w:pPr>
      <w:r w:rsidRPr="000E532F">
        <w:rPr>
          <w:rFonts w:ascii="Arial" w:hAnsi="Arial" w:cs="Arial"/>
          <w:b/>
          <w:bCs/>
          <w:i/>
          <w:iCs/>
          <w:sz w:val="24"/>
          <w:szCs w:val="24"/>
        </w:rPr>
        <w:t>Objetivo: Formar y capacitar al talento humano para asegurar un equipo competente y motivado.</w:t>
      </w:r>
    </w:p>
    <w:p w14:paraId="34DE5A35" w14:textId="77777777" w:rsidR="00C66DE2" w:rsidRPr="000E532F" w:rsidRDefault="00C66DE2" w:rsidP="00E06E2B">
      <w:pPr>
        <w:pStyle w:val="Sinespaciado"/>
        <w:spacing w:line="360" w:lineRule="auto"/>
        <w:jc w:val="both"/>
        <w:rPr>
          <w:rFonts w:ascii="Arial" w:hAnsi="Arial" w:cs="Arial"/>
          <w:lang w:val="es-CO"/>
        </w:rPr>
      </w:pPr>
    </w:p>
    <w:p w14:paraId="3845A21A" w14:textId="77777777" w:rsidR="008133E2" w:rsidRPr="000E532F" w:rsidRDefault="002A2E7F"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GESTIÓN HUMANA</w:t>
      </w:r>
      <w:r w:rsidR="008133E2" w:rsidRPr="000E532F">
        <w:rPr>
          <w:rFonts w:ascii="Arial" w:hAnsi="Arial" w:cs="Arial"/>
          <w:b/>
          <w:bCs/>
          <w:sz w:val="24"/>
          <w:szCs w:val="24"/>
          <w:lang w:val="es-CO"/>
        </w:rPr>
        <w:t xml:space="preserve"> </w:t>
      </w:r>
    </w:p>
    <w:p w14:paraId="50591BF8" w14:textId="70564298" w:rsidR="008133E2" w:rsidRPr="000E532F" w:rsidRDefault="008133E2" w:rsidP="008133E2">
      <w:pPr>
        <w:pStyle w:val="Sinespaciado"/>
        <w:jc w:val="center"/>
        <w:rPr>
          <w:rFonts w:ascii="Arial" w:hAnsi="Arial" w:cs="Arial"/>
          <w:b/>
          <w:bCs/>
          <w:sz w:val="24"/>
          <w:szCs w:val="24"/>
          <w:lang w:val="es-CO"/>
        </w:rPr>
      </w:pPr>
      <w:r w:rsidRPr="000E532F">
        <w:rPr>
          <w:rFonts w:ascii="Arial" w:hAnsi="Arial" w:cs="Arial"/>
          <w:b/>
          <w:bCs/>
          <w:sz w:val="24"/>
          <w:szCs w:val="24"/>
          <w:lang w:val="es-CO"/>
        </w:rPr>
        <w:t>CATEDRAL DE SAL DE ZIPAQUIRÁ</w:t>
      </w:r>
    </w:p>
    <w:p w14:paraId="2F91A0AD" w14:textId="5A3767AA" w:rsidR="002A2E7F" w:rsidRPr="000E532F" w:rsidRDefault="002A2E7F" w:rsidP="00602C07">
      <w:pPr>
        <w:spacing w:line="360" w:lineRule="auto"/>
        <w:rPr>
          <w:rFonts w:ascii="Arial" w:hAnsi="Arial" w:cs="Arial"/>
          <w:b/>
          <w:bCs/>
          <w:sz w:val="24"/>
          <w:szCs w:val="24"/>
        </w:rPr>
      </w:pPr>
    </w:p>
    <w:p w14:paraId="75B60401" w14:textId="762A6153" w:rsidR="002A2E7F" w:rsidRPr="000E532F" w:rsidRDefault="002A2E7F" w:rsidP="007671A4">
      <w:pPr>
        <w:spacing w:line="360" w:lineRule="auto"/>
        <w:jc w:val="both"/>
        <w:rPr>
          <w:rFonts w:ascii="Arial" w:hAnsi="Arial" w:cs="Arial"/>
        </w:rPr>
      </w:pPr>
      <w:r w:rsidRPr="000E532F">
        <w:rPr>
          <w:rFonts w:ascii="Arial" w:hAnsi="Arial" w:cs="Arial"/>
        </w:rPr>
        <w:lastRenderedPageBreak/>
        <w:t xml:space="preserve">Este informe consolida la gestión realizada por el área de Gestión Humana durante el </w:t>
      </w:r>
      <w:r w:rsidR="009509E1" w:rsidRPr="000E532F">
        <w:rPr>
          <w:rFonts w:ascii="Arial" w:hAnsi="Arial" w:cs="Arial"/>
        </w:rPr>
        <w:t>periodo 2025</w:t>
      </w:r>
      <w:r w:rsidRPr="000E532F">
        <w:rPr>
          <w:rFonts w:ascii="Arial" w:hAnsi="Arial" w:cs="Arial"/>
        </w:rPr>
        <w:t>, e incluye:</w:t>
      </w:r>
    </w:p>
    <w:p w14:paraId="2522627C" w14:textId="52E4A6C3" w:rsidR="002A2E7F" w:rsidRPr="000E532F" w:rsidRDefault="002A2E7F" w:rsidP="007671A4">
      <w:pPr>
        <w:spacing w:line="360" w:lineRule="auto"/>
        <w:jc w:val="both"/>
        <w:rPr>
          <w:rFonts w:ascii="Arial" w:hAnsi="Arial" w:cs="Arial"/>
        </w:rPr>
      </w:pPr>
      <w:r w:rsidRPr="000E532F">
        <w:rPr>
          <w:rFonts w:ascii="Arial" w:hAnsi="Arial" w:cs="Arial"/>
        </w:rPr>
        <w:t>El proceso de Gestión Humana tiene como objetivo “realizar el proceso de selección y contratación de personal idóneo, con base al perfil que se requiere para garantizar el cumplimiento de las competencias y el crecimiento tanto personal como profesional, afianzando los conocimientos y aptitudes en el desarrollo de cada cargo, y así mismo mejorar su bienestar social” (Procedimiento Gestión de Talento Humano, versión 07 - marzo 2025).El proceso está alineado con el objetivo estratégico institucional de “formar y capacitar al talento humano para asegurar un equipo competente y motivado”, dentro de la línea estratégica Catedral de Sal: Cree, Organiza y Mejora (Ficha técnica de indicadores de bienestar y capacitación, versión 09, 23/05/2025).</w:t>
      </w:r>
      <w:r w:rsidRPr="000E532F">
        <w:rPr>
          <w:rFonts w:ascii="Arial" w:hAnsi="Arial" w:cs="Arial"/>
        </w:rPr>
        <w:br/>
      </w:r>
    </w:p>
    <w:p w14:paraId="0D64C957" w14:textId="77777777" w:rsidR="00917CA1" w:rsidRPr="000E532F" w:rsidRDefault="00917CA1" w:rsidP="007671A4">
      <w:pPr>
        <w:spacing w:line="360" w:lineRule="auto"/>
        <w:jc w:val="both"/>
        <w:rPr>
          <w:rFonts w:ascii="Arial" w:hAnsi="Arial" w:cs="Arial"/>
        </w:rPr>
      </w:pPr>
    </w:p>
    <w:p w14:paraId="472A2AF1" w14:textId="46157E9D" w:rsidR="002A2E7F" w:rsidRPr="000E532F" w:rsidRDefault="002A2E7F" w:rsidP="009509E1">
      <w:pPr>
        <w:pStyle w:val="Prrafodelista"/>
        <w:numPr>
          <w:ilvl w:val="0"/>
          <w:numId w:val="200"/>
        </w:numPr>
        <w:spacing w:line="360" w:lineRule="auto"/>
        <w:jc w:val="both"/>
        <w:rPr>
          <w:rFonts w:ascii="Arial" w:hAnsi="Arial" w:cs="Arial"/>
          <w:b/>
          <w:bCs/>
        </w:rPr>
      </w:pPr>
      <w:r w:rsidRPr="000E532F">
        <w:rPr>
          <w:rFonts w:ascii="Arial" w:hAnsi="Arial" w:cs="Arial"/>
          <w:b/>
          <w:bCs/>
        </w:rPr>
        <w:t>Alcance y marco operativo del proceso de Gestión</w:t>
      </w:r>
      <w:r w:rsidR="00BF5854" w:rsidRPr="000E532F">
        <w:rPr>
          <w:rFonts w:ascii="Arial" w:hAnsi="Arial" w:cs="Arial"/>
          <w:b/>
          <w:bCs/>
        </w:rPr>
        <w:t xml:space="preserve"> </w:t>
      </w:r>
      <w:r w:rsidRPr="000E532F">
        <w:rPr>
          <w:rFonts w:ascii="Arial" w:hAnsi="Arial" w:cs="Arial"/>
          <w:b/>
          <w:bCs/>
        </w:rPr>
        <w:t>Humana</w:t>
      </w:r>
    </w:p>
    <w:p w14:paraId="1581BBF6" w14:textId="2DF9F113" w:rsidR="002A2E7F" w:rsidRPr="000E532F" w:rsidRDefault="002A2E7F" w:rsidP="007671A4">
      <w:pPr>
        <w:spacing w:line="360" w:lineRule="auto"/>
        <w:jc w:val="both"/>
        <w:rPr>
          <w:rFonts w:ascii="Arial" w:hAnsi="Arial" w:cs="Arial"/>
        </w:rPr>
      </w:pPr>
      <w:r w:rsidRPr="000E532F">
        <w:rPr>
          <w:rFonts w:ascii="Arial" w:hAnsi="Arial" w:cs="Arial"/>
        </w:rPr>
        <w:t>El proceso de Gestión del Talento Humano inicia en el reclutamiento y selección, continúa con la contratación, inducción, acompañamiento, capacitación, bienestar, evaluación de desempeño, control disciplinario, gestión documental y de nómina, y finaliza con desvinculación responsable y custodia del expediente laboral. Estas actividades garantizan continuidad operativa, cumplimiento legal, salud y seguridad en el trabajo y estándares de servicio al visitante. (Procedimiento Gestión de Talento Humano, versión 07 / marzo 2025).</w:t>
      </w:r>
    </w:p>
    <w:p w14:paraId="0A9E036C" w14:textId="31B3C1DF" w:rsidR="002A2E7F" w:rsidRPr="000E532F" w:rsidRDefault="002A2E7F" w:rsidP="007671A4">
      <w:pPr>
        <w:spacing w:line="360" w:lineRule="auto"/>
        <w:jc w:val="both"/>
        <w:rPr>
          <w:rFonts w:ascii="Arial" w:hAnsi="Arial" w:cs="Arial"/>
        </w:rPr>
      </w:pPr>
      <w:r w:rsidRPr="000E532F">
        <w:rPr>
          <w:rFonts w:ascii="Arial" w:hAnsi="Arial" w:cs="Arial"/>
        </w:rPr>
        <w:t>El proceso se articula con:</w:t>
      </w:r>
    </w:p>
    <w:p w14:paraId="6AF6071F" w14:textId="77777777" w:rsidR="002A2E7F" w:rsidRPr="000E532F" w:rsidRDefault="002A2E7F" w:rsidP="007671A4">
      <w:pPr>
        <w:numPr>
          <w:ilvl w:val="0"/>
          <w:numId w:val="84"/>
        </w:numPr>
        <w:spacing w:line="360" w:lineRule="auto"/>
        <w:jc w:val="both"/>
        <w:rPr>
          <w:rFonts w:ascii="Arial" w:hAnsi="Arial" w:cs="Arial"/>
        </w:rPr>
      </w:pPr>
      <w:r w:rsidRPr="000E532F">
        <w:rPr>
          <w:rFonts w:ascii="Arial" w:hAnsi="Arial" w:cs="Arial"/>
        </w:rPr>
        <w:t>Gerencia (autorización de ingresos y lineamientos estratégicos).</w:t>
      </w:r>
    </w:p>
    <w:p w14:paraId="7B7C15A3" w14:textId="1F4FE738" w:rsidR="002A2E7F" w:rsidRPr="000E532F" w:rsidRDefault="002A2E7F" w:rsidP="007671A4">
      <w:pPr>
        <w:numPr>
          <w:ilvl w:val="0"/>
          <w:numId w:val="84"/>
        </w:numPr>
        <w:spacing w:line="360" w:lineRule="auto"/>
        <w:jc w:val="both"/>
        <w:rPr>
          <w:rFonts w:ascii="Arial" w:hAnsi="Arial" w:cs="Arial"/>
        </w:rPr>
      </w:pPr>
      <w:r w:rsidRPr="000E532F">
        <w:rPr>
          <w:rFonts w:ascii="Arial" w:hAnsi="Arial" w:cs="Arial"/>
        </w:rPr>
        <w:t>Contabilidad</w:t>
      </w:r>
      <w:r w:rsidRPr="000E532F">
        <w:rPr>
          <w:rFonts w:ascii="Arial" w:hAnsi="Arial" w:cs="Arial"/>
        </w:rPr>
        <w:tab/>
        <w:t>y</w:t>
      </w:r>
      <w:r w:rsidRPr="000E532F">
        <w:rPr>
          <w:rFonts w:ascii="Arial" w:hAnsi="Arial" w:cs="Arial"/>
        </w:rPr>
        <w:tab/>
        <w:t>Tesorería</w:t>
      </w:r>
      <w:r w:rsidRPr="000E532F">
        <w:rPr>
          <w:rFonts w:ascii="Arial" w:hAnsi="Arial" w:cs="Arial"/>
        </w:rPr>
        <w:tab/>
        <w:t>(revisión,</w:t>
      </w:r>
      <w:r w:rsidRPr="000E532F">
        <w:rPr>
          <w:rFonts w:ascii="Arial" w:hAnsi="Arial" w:cs="Arial"/>
        </w:rPr>
        <w:tab/>
        <w:t>aprobación</w:t>
      </w:r>
      <w:r w:rsidRPr="000E532F">
        <w:rPr>
          <w:rFonts w:ascii="Arial" w:hAnsi="Arial" w:cs="Arial"/>
        </w:rPr>
        <w:tab/>
        <w:t>y</w:t>
      </w:r>
      <w:r w:rsidRPr="000E532F">
        <w:rPr>
          <w:rFonts w:ascii="Arial" w:hAnsi="Arial" w:cs="Arial"/>
        </w:rPr>
        <w:tab/>
        <w:t>pago</w:t>
      </w:r>
      <w:r w:rsidR="003D2ED1" w:rsidRPr="000E532F">
        <w:rPr>
          <w:rFonts w:ascii="Arial" w:hAnsi="Arial" w:cs="Arial"/>
        </w:rPr>
        <w:t xml:space="preserve"> </w:t>
      </w:r>
      <w:r w:rsidRPr="000E532F">
        <w:rPr>
          <w:rFonts w:ascii="Arial" w:hAnsi="Arial" w:cs="Arial"/>
        </w:rPr>
        <w:t>de</w:t>
      </w:r>
      <w:r w:rsidRPr="000E532F">
        <w:rPr>
          <w:rFonts w:ascii="Arial" w:hAnsi="Arial" w:cs="Arial"/>
        </w:rPr>
        <w:tab/>
        <w:t>nómina, prestaciones y aportes de seguridad social).</w:t>
      </w:r>
    </w:p>
    <w:p w14:paraId="62570546" w14:textId="77777777" w:rsidR="002A2E7F" w:rsidRPr="000E532F" w:rsidRDefault="002A2E7F" w:rsidP="007671A4">
      <w:pPr>
        <w:numPr>
          <w:ilvl w:val="0"/>
          <w:numId w:val="84"/>
        </w:numPr>
        <w:spacing w:line="360" w:lineRule="auto"/>
        <w:jc w:val="both"/>
        <w:rPr>
          <w:rFonts w:ascii="Arial" w:hAnsi="Arial" w:cs="Arial"/>
        </w:rPr>
      </w:pPr>
      <w:r w:rsidRPr="000E532F">
        <w:rPr>
          <w:rFonts w:ascii="Arial" w:hAnsi="Arial" w:cs="Arial"/>
        </w:rPr>
        <w:t>Seguridad y Salud en el Trabajo (exámenes médicos de ingreso y retiro, seguimiento de incapacidades, salud mental).</w:t>
      </w:r>
    </w:p>
    <w:p w14:paraId="3F724065" w14:textId="77777777" w:rsidR="002A2E7F" w:rsidRPr="000E532F" w:rsidRDefault="002A2E7F" w:rsidP="007671A4">
      <w:pPr>
        <w:numPr>
          <w:ilvl w:val="0"/>
          <w:numId w:val="84"/>
        </w:numPr>
        <w:spacing w:line="360" w:lineRule="auto"/>
        <w:jc w:val="both"/>
        <w:rPr>
          <w:rFonts w:ascii="Arial" w:hAnsi="Arial" w:cs="Arial"/>
        </w:rPr>
      </w:pPr>
      <w:r w:rsidRPr="000E532F">
        <w:rPr>
          <w:rFonts w:ascii="Arial" w:hAnsi="Arial" w:cs="Arial"/>
        </w:rPr>
        <w:t>Almacén (dotación y trazabilidad de entrega).</w:t>
      </w:r>
    </w:p>
    <w:p w14:paraId="073D4CD9" w14:textId="0D5C0F10" w:rsidR="002A2E7F" w:rsidRPr="000E532F" w:rsidRDefault="002A2E7F" w:rsidP="007671A4">
      <w:pPr>
        <w:numPr>
          <w:ilvl w:val="0"/>
          <w:numId w:val="84"/>
        </w:numPr>
        <w:spacing w:line="360" w:lineRule="auto"/>
        <w:jc w:val="both"/>
        <w:rPr>
          <w:rFonts w:ascii="Arial" w:hAnsi="Arial" w:cs="Arial"/>
        </w:rPr>
      </w:pPr>
      <w:r w:rsidRPr="000E532F">
        <w:rPr>
          <w:rFonts w:ascii="Arial" w:hAnsi="Arial" w:cs="Arial"/>
        </w:rPr>
        <w:lastRenderedPageBreak/>
        <w:t>Coordinadores/líderes operativos y administrativos (programación semanal del personal, reporte de novedades, permisos, descansos, desempeño).</w:t>
      </w:r>
    </w:p>
    <w:p w14:paraId="5429D6D8" w14:textId="33959ACA" w:rsidR="002A2E7F" w:rsidRPr="000E532F" w:rsidRDefault="002A2E7F" w:rsidP="007671A4">
      <w:pPr>
        <w:spacing w:line="360" w:lineRule="auto"/>
        <w:jc w:val="both"/>
        <w:rPr>
          <w:rFonts w:ascii="Arial" w:hAnsi="Arial" w:cs="Arial"/>
        </w:rPr>
      </w:pPr>
      <w:r w:rsidRPr="000E532F">
        <w:rPr>
          <w:rFonts w:ascii="Arial" w:hAnsi="Arial" w:cs="Arial"/>
        </w:rPr>
        <w:t>Esta articulación inter-áreas es crítica para garantizar continuidad de la operación turística y cumplimiento regulatorio.</w:t>
      </w:r>
    </w:p>
    <w:p w14:paraId="642410C1" w14:textId="77777777" w:rsidR="002A2E7F" w:rsidRPr="000E532F" w:rsidRDefault="002A2E7F" w:rsidP="009509E1">
      <w:pPr>
        <w:pStyle w:val="Prrafodelista"/>
        <w:numPr>
          <w:ilvl w:val="0"/>
          <w:numId w:val="200"/>
        </w:numPr>
        <w:spacing w:line="360" w:lineRule="auto"/>
        <w:jc w:val="both"/>
        <w:rPr>
          <w:rFonts w:ascii="Arial" w:hAnsi="Arial" w:cs="Arial"/>
          <w:b/>
          <w:bCs/>
        </w:rPr>
      </w:pPr>
      <w:r w:rsidRPr="000E532F">
        <w:rPr>
          <w:rFonts w:ascii="Arial" w:hAnsi="Arial" w:cs="Arial"/>
          <w:b/>
          <w:bCs/>
        </w:rPr>
        <w:t>Gestión desarrollada en el semestre (enero – junio 2025)</w:t>
      </w:r>
    </w:p>
    <w:p w14:paraId="61F2474E" w14:textId="4E9DE388" w:rsidR="002A2E7F" w:rsidRPr="000E532F" w:rsidRDefault="002A2E7F" w:rsidP="007671A4">
      <w:pPr>
        <w:spacing w:line="360" w:lineRule="auto"/>
        <w:jc w:val="both"/>
        <w:rPr>
          <w:rFonts w:ascii="Arial" w:hAnsi="Arial" w:cs="Arial"/>
        </w:rPr>
      </w:pPr>
      <w:r w:rsidRPr="000E532F">
        <w:rPr>
          <w:rFonts w:ascii="Arial" w:hAnsi="Arial" w:cs="Arial"/>
        </w:rPr>
        <w:t>Esta sección está organizada según los subprocesos definidos en el Procedimiento de Gestión de Talento Humano (PC-06-01, versión 07 / 14/03/2025): Admisión, Aplicación, Compensación, Desarrollo, Control, Monitoreo y Retiro.</w:t>
      </w:r>
    </w:p>
    <w:p w14:paraId="26A65AB9" w14:textId="1A2EC115" w:rsidR="002A2E7F" w:rsidRPr="000E532F" w:rsidRDefault="002A2E7F" w:rsidP="007671A4">
      <w:pPr>
        <w:numPr>
          <w:ilvl w:val="0"/>
          <w:numId w:val="86"/>
        </w:numPr>
        <w:spacing w:line="360" w:lineRule="auto"/>
        <w:jc w:val="both"/>
        <w:rPr>
          <w:rFonts w:ascii="Arial" w:hAnsi="Arial" w:cs="Arial"/>
          <w:b/>
          <w:bCs/>
        </w:rPr>
      </w:pPr>
      <w:r w:rsidRPr="000E532F">
        <w:rPr>
          <w:rFonts w:ascii="Arial" w:hAnsi="Arial" w:cs="Arial"/>
          <w:b/>
          <w:bCs/>
        </w:rPr>
        <w:t>Admisión de personal (reclutamiento, selección, contratación)</w:t>
      </w:r>
    </w:p>
    <w:p w14:paraId="489CED87" w14:textId="77777777" w:rsidR="00BF5854" w:rsidRPr="000E532F" w:rsidRDefault="002A2E7F" w:rsidP="007671A4">
      <w:pPr>
        <w:numPr>
          <w:ilvl w:val="1"/>
          <w:numId w:val="87"/>
        </w:numPr>
        <w:spacing w:line="360" w:lineRule="auto"/>
        <w:jc w:val="both"/>
        <w:rPr>
          <w:rFonts w:ascii="Arial" w:hAnsi="Arial" w:cs="Arial"/>
        </w:rPr>
      </w:pPr>
      <w:r w:rsidRPr="000E532F">
        <w:rPr>
          <w:rFonts w:ascii="Arial" w:hAnsi="Arial" w:cs="Arial"/>
        </w:rPr>
        <w:t>Se gestionó el cubrimiento de vacantes derivadas de rotación natural, necesidades operativas en puntos de servicio al visitante y ajustes de horarios.</w:t>
      </w:r>
    </w:p>
    <w:p w14:paraId="2848EAAE" w14:textId="77777777" w:rsidR="00BF5854" w:rsidRPr="000E532F" w:rsidRDefault="002A2E7F" w:rsidP="007671A4">
      <w:pPr>
        <w:numPr>
          <w:ilvl w:val="1"/>
          <w:numId w:val="87"/>
        </w:numPr>
        <w:spacing w:line="360" w:lineRule="auto"/>
        <w:jc w:val="both"/>
        <w:rPr>
          <w:rFonts w:ascii="Arial" w:hAnsi="Arial" w:cs="Arial"/>
        </w:rPr>
      </w:pPr>
      <w:r w:rsidRPr="000E532F">
        <w:rPr>
          <w:rFonts w:ascii="Arial" w:hAnsi="Arial" w:cs="Arial"/>
        </w:rPr>
        <w:t>5 ingresos y 4 egresos del personal de planta por Catedral de Sal. Adicionalmente se realizaron 31 ingresos del personal empresa temporal.</w:t>
      </w:r>
    </w:p>
    <w:p w14:paraId="1D21DEC0" w14:textId="77777777" w:rsidR="00BF5854" w:rsidRPr="000E532F" w:rsidRDefault="002A2E7F" w:rsidP="007671A4">
      <w:pPr>
        <w:numPr>
          <w:ilvl w:val="1"/>
          <w:numId w:val="87"/>
        </w:numPr>
        <w:spacing w:line="360" w:lineRule="auto"/>
        <w:jc w:val="both"/>
        <w:rPr>
          <w:rFonts w:ascii="Arial" w:hAnsi="Arial" w:cs="Arial"/>
        </w:rPr>
      </w:pPr>
      <w:r w:rsidRPr="000E532F">
        <w:rPr>
          <w:rFonts w:ascii="Arial" w:hAnsi="Arial" w:cs="Arial"/>
        </w:rPr>
        <w:t>Para cada vacante se verificó el perfil del cargo frente al Manual de Funciones y Competencias Laborales M-06-01 antes de la contratación, confirmando formación, experiencia, habilidades técnicas y conductuales exigidas.</w:t>
      </w:r>
    </w:p>
    <w:p w14:paraId="12EDA2CA" w14:textId="77777777" w:rsidR="00BF5854" w:rsidRPr="000E532F" w:rsidRDefault="002A2E7F" w:rsidP="007671A4">
      <w:pPr>
        <w:numPr>
          <w:ilvl w:val="1"/>
          <w:numId w:val="87"/>
        </w:numPr>
        <w:spacing w:line="360" w:lineRule="auto"/>
        <w:jc w:val="both"/>
        <w:rPr>
          <w:rFonts w:ascii="Arial" w:hAnsi="Arial" w:cs="Arial"/>
        </w:rPr>
      </w:pPr>
      <w:r w:rsidRPr="000E532F">
        <w:rPr>
          <w:rFonts w:ascii="Arial" w:hAnsi="Arial" w:cs="Arial"/>
        </w:rPr>
        <w:t>Antes de la vinculación se exigió la documentación completa (formato RG- 06-40 “Requisitos para Contratación de Personal”), afiliaciones a EPS, ARL, AFP y Caja de Compensación, y se realizaron exámenes médicos de ingreso que fueron evaluados conjuntamente con Seguridad y Salud en el Trabajo para confirmar aptitud física y ocupacional.</w:t>
      </w:r>
    </w:p>
    <w:p w14:paraId="4D2B323B" w14:textId="374F4406" w:rsidR="002A2E7F" w:rsidRPr="00602C07" w:rsidRDefault="002A2E7F" w:rsidP="00602C07">
      <w:pPr>
        <w:numPr>
          <w:ilvl w:val="1"/>
          <w:numId w:val="87"/>
        </w:numPr>
        <w:spacing w:line="360" w:lineRule="auto"/>
        <w:jc w:val="both"/>
        <w:rPr>
          <w:rFonts w:ascii="Arial" w:hAnsi="Arial" w:cs="Arial"/>
        </w:rPr>
      </w:pPr>
      <w:r w:rsidRPr="000E532F">
        <w:rPr>
          <w:rFonts w:ascii="Arial" w:hAnsi="Arial" w:cs="Arial"/>
        </w:rPr>
        <w:t>Toda contratación fue formalizada mediante contrato, con claridad de funciones, salario, fecha de inicio y dependencia.</w:t>
      </w:r>
      <w:r w:rsidRPr="00602C07">
        <w:rPr>
          <w:rFonts w:ascii="Arial" w:hAnsi="Arial" w:cs="Arial"/>
        </w:rPr>
        <w:br/>
      </w:r>
    </w:p>
    <w:p w14:paraId="76153B70" w14:textId="7F042DDA" w:rsidR="002A2E7F" w:rsidRPr="00602C07" w:rsidRDefault="002A2E7F" w:rsidP="00602C07">
      <w:pPr>
        <w:pStyle w:val="Prrafodelista"/>
        <w:numPr>
          <w:ilvl w:val="0"/>
          <w:numId w:val="87"/>
        </w:numPr>
        <w:spacing w:line="360" w:lineRule="auto"/>
        <w:jc w:val="both"/>
        <w:rPr>
          <w:rFonts w:ascii="Arial" w:hAnsi="Arial" w:cs="Arial"/>
          <w:b/>
          <w:bCs/>
        </w:rPr>
      </w:pPr>
      <w:r w:rsidRPr="00602C07">
        <w:rPr>
          <w:rFonts w:ascii="Arial" w:hAnsi="Arial" w:cs="Arial"/>
          <w:b/>
          <w:bCs/>
        </w:rPr>
        <w:t>Desarrollo de personas (bienestar, clima, formación, competencias)</w:t>
      </w:r>
    </w:p>
    <w:p w14:paraId="4A102A62" w14:textId="798A138E" w:rsidR="002A2E7F" w:rsidRPr="000E532F" w:rsidRDefault="002A2E7F" w:rsidP="007671A4">
      <w:pPr>
        <w:spacing w:line="360" w:lineRule="auto"/>
        <w:jc w:val="both"/>
        <w:rPr>
          <w:rFonts w:ascii="Arial" w:hAnsi="Arial" w:cs="Arial"/>
        </w:rPr>
      </w:pPr>
      <w:r w:rsidRPr="000E532F">
        <w:rPr>
          <w:rFonts w:ascii="Arial" w:hAnsi="Arial" w:cs="Arial"/>
        </w:rPr>
        <w:lastRenderedPageBreak/>
        <w:t>Esta dimensión fue muy activa en el semestre y es la que más impacto tuvo en la motivación, el clima y la sostenibilidad operativa. Se analizan dos componentes: Bienestar y Capacitación.</w:t>
      </w:r>
    </w:p>
    <w:p w14:paraId="7760D19F" w14:textId="4B299D50" w:rsidR="002A2E7F" w:rsidRPr="000E532F" w:rsidRDefault="002A2E7F" w:rsidP="009509E1">
      <w:pPr>
        <w:numPr>
          <w:ilvl w:val="0"/>
          <w:numId w:val="247"/>
        </w:numPr>
        <w:spacing w:line="360" w:lineRule="auto"/>
        <w:jc w:val="both"/>
        <w:rPr>
          <w:rFonts w:ascii="Arial" w:hAnsi="Arial" w:cs="Arial"/>
          <w:b/>
          <w:bCs/>
        </w:rPr>
      </w:pPr>
      <w:r w:rsidRPr="000E532F">
        <w:rPr>
          <w:rFonts w:ascii="Arial" w:hAnsi="Arial" w:cs="Arial"/>
          <w:b/>
          <w:bCs/>
        </w:rPr>
        <w:t>Bienestar laboral, motivación y clima</w:t>
      </w:r>
    </w:p>
    <w:p w14:paraId="14D0A310" w14:textId="1684F209" w:rsidR="002A2E7F" w:rsidRPr="000E532F" w:rsidRDefault="002A2E7F" w:rsidP="007671A4">
      <w:pPr>
        <w:spacing w:line="360" w:lineRule="auto"/>
        <w:jc w:val="both"/>
        <w:rPr>
          <w:rFonts w:ascii="Arial" w:hAnsi="Arial" w:cs="Arial"/>
        </w:rPr>
      </w:pPr>
      <w:r w:rsidRPr="000E532F">
        <w:rPr>
          <w:rFonts w:ascii="Arial" w:hAnsi="Arial" w:cs="Arial"/>
        </w:rPr>
        <w:t>Entre enero y junio 2025 se realizaron actividades en varias líneas:</w:t>
      </w:r>
    </w:p>
    <w:p w14:paraId="230C4FEA" w14:textId="77777777" w:rsidR="002A2E7F" w:rsidRPr="000E532F" w:rsidRDefault="002A2E7F" w:rsidP="007671A4">
      <w:pPr>
        <w:pStyle w:val="Prrafodelista"/>
        <w:numPr>
          <w:ilvl w:val="0"/>
          <w:numId w:val="193"/>
        </w:numPr>
        <w:spacing w:line="360" w:lineRule="auto"/>
        <w:jc w:val="both"/>
        <w:rPr>
          <w:rFonts w:ascii="Arial" w:hAnsi="Arial" w:cs="Arial"/>
          <w:sz w:val="24"/>
          <w:szCs w:val="24"/>
        </w:rPr>
      </w:pPr>
      <w:r w:rsidRPr="000E532F">
        <w:rPr>
          <w:rFonts w:ascii="Arial" w:hAnsi="Arial" w:cs="Arial"/>
          <w:b/>
          <w:bCs/>
          <w:sz w:val="24"/>
          <w:szCs w:val="24"/>
        </w:rPr>
        <w:t>Reconocimiento y cultura de pertenencia</w:t>
      </w:r>
    </w:p>
    <w:p w14:paraId="5ED02017" w14:textId="7B48DA4C" w:rsidR="00BF5854" w:rsidRPr="000E532F" w:rsidRDefault="002A2E7F" w:rsidP="007671A4">
      <w:pPr>
        <w:pStyle w:val="Prrafodelista"/>
        <w:numPr>
          <w:ilvl w:val="0"/>
          <w:numId w:val="191"/>
        </w:numPr>
        <w:spacing w:line="360" w:lineRule="auto"/>
        <w:jc w:val="both"/>
        <w:rPr>
          <w:rFonts w:ascii="Arial" w:hAnsi="Arial" w:cs="Arial"/>
        </w:rPr>
      </w:pPr>
      <w:r w:rsidRPr="000E532F">
        <w:rPr>
          <w:rFonts w:ascii="Arial" w:hAnsi="Arial" w:cs="Arial"/>
        </w:rPr>
        <w:t>Celebración del Día del Guía Turístico con el 100% de asistencia de los</w:t>
      </w:r>
      <w:r w:rsidR="00602C07">
        <w:rPr>
          <w:rFonts w:ascii="Arial" w:hAnsi="Arial" w:cs="Arial"/>
        </w:rPr>
        <w:t xml:space="preserve"> </w:t>
      </w:r>
      <w:r w:rsidRPr="000E532F">
        <w:rPr>
          <w:rFonts w:ascii="Arial" w:hAnsi="Arial" w:cs="Arial"/>
        </w:rPr>
        <w:t>guías citados.</w:t>
      </w:r>
    </w:p>
    <w:p w14:paraId="29C82C07" w14:textId="77777777" w:rsidR="00BF5854" w:rsidRPr="000E532F" w:rsidRDefault="002A2E7F" w:rsidP="007671A4">
      <w:pPr>
        <w:pStyle w:val="Prrafodelista"/>
        <w:numPr>
          <w:ilvl w:val="0"/>
          <w:numId w:val="191"/>
        </w:numPr>
        <w:spacing w:line="360" w:lineRule="auto"/>
        <w:jc w:val="both"/>
        <w:rPr>
          <w:rFonts w:ascii="Arial" w:hAnsi="Arial" w:cs="Arial"/>
        </w:rPr>
      </w:pPr>
      <w:r w:rsidRPr="000E532F">
        <w:rPr>
          <w:rFonts w:ascii="Arial" w:hAnsi="Arial" w:cs="Arial"/>
        </w:rPr>
        <w:t>Celebraciones especiales (Día de la Mujer, Día del Hombre) con coberturas</w:t>
      </w:r>
    </w:p>
    <w:p w14:paraId="4BE16EDD" w14:textId="038BEB22" w:rsidR="00BF5854" w:rsidRPr="000E532F" w:rsidRDefault="002A2E7F" w:rsidP="007671A4">
      <w:pPr>
        <w:pStyle w:val="Prrafodelista"/>
        <w:spacing w:line="360" w:lineRule="auto"/>
        <w:jc w:val="both"/>
        <w:rPr>
          <w:rFonts w:ascii="Arial" w:hAnsi="Arial" w:cs="Arial"/>
        </w:rPr>
      </w:pPr>
      <w:r w:rsidRPr="000E532F">
        <w:rPr>
          <w:rFonts w:ascii="Arial" w:hAnsi="Arial" w:cs="Arial"/>
        </w:rPr>
        <w:t xml:space="preserve">del 100% de las colaboradoras/es convocados. </w:t>
      </w:r>
    </w:p>
    <w:p w14:paraId="6886D674" w14:textId="77777777" w:rsidR="00BF5854" w:rsidRPr="000E532F" w:rsidRDefault="002A2E7F" w:rsidP="007671A4">
      <w:pPr>
        <w:pStyle w:val="Prrafodelista"/>
        <w:numPr>
          <w:ilvl w:val="0"/>
          <w:numId w:val="191"/>
        </w:numPr>
        <w:spacing w:line="360" w:lineRule="auto"/>
        <w:jc w:val="both"/>
        <w:rPr>
          <w:rFonts w:ascii="Arial" w:hAnsi="Arial" w:cs="Arial"/>
        </w:rPr>
      </w:pPr>
      <w:r w:rsidRPr="000E532F">
        <w:rPr>
          <w:rFonts w:ascii="Arial" w:hAnsi="Arial" w:cs="Arial"/>
        </w:rPr>
        <w:t>Actividad de bienvenida general de año, con convocatoria a 122 colaboradores y participación de 69 (56%), utilizada para alinear expectativas y fortalecer sentido de pertenencia.</w:t>
      </w:r>
    </w:p>
    <w:p w14:paraId="0E6B38DD" w14:textId="62CCDEA9" w:rsidR="002A2E7F" w:rsidRPr="000E532F" w:rsidRDefault="002A2E7F" w:rsidP="007671A4">
      <w:pPr>
        <w:pStyle w:val="Prrafodelista"/>
        <w:numPr>
          <w:ilvl w:val="0"/>
          <w:numId w:val="191"/>
        </w:numPr>
        <w:spacing w:line="360" w:lineRule="auto"/>
        <w:jc w:val="both"/>
        <w:rPr>
          <w:rFonts w:ascii="Arial" w:hAnsi="Arial" w:cs="Arial"/>
        </w:rPr>
      </w:pPr>
      <w:r w:rsidRPr="000E532F">
        <w:rPr>
          <w:rFonts w:ascii="Arial" w:hAnsi="Arial" w:cs="Arial"/>
        </w:rPr>
        <w:t>Reconocimientos y celebraciones de cumpleaños, con cobertura total de</w:t>
      </w:r>
    </w:p>
    <w:p w14:paraId="5073251B" w14:textId="5186BA80" w:rsidR="002A2E7F" w:rsidRPr="000E532F" w:rsidRDefault="002A2E7F" w:rsidP="007671A4">
      <w:pPr>
        <w:pStyle w:val="Prrafodelista"/>
        <w:numPr>
          <w:ilvl w:val="0"/>
          <w:numId w:val="191"/>
        </w:numPr>
        <w:spacing w:line="360" w:lineRule="auto"/>
        <w:jc w:val="both"/>
        <w:rPr>
          <w:rFonts w:ascii="Arial" w:hAnsi="Arial" w:cs="Arial"/>
        </w:rPr>
      </w:pPr>
      <w:r w:rsidRPr="000E532F">
        <w:rPr>
          <w:rFonts w:ascii="Arial" w:hAnsi="Arial" w:cs="Arial"/>
        </w:rPr>
        <w:t>los grupos programados.</w:t>
      </w:r>
    </w:p>
    <w:p w14:paraId="5FDC1BED" w14:textId="77777777" w:rsidR="00BF5854" w:rsidRPr="000E532F" w:rsidRDefault="002A2E7F" w:rsidP="007671A4">
      <w:pPr>
        <w:numPr>
          <w:ilvl w:val="0"/>
          <w:numId w:val="195"/>
        </w:numPr>
        <w:spacing w:line="360" w:lineRule="auto"/>
        <w:jc w:val="both"/>
        <w:rPr>
          <w:rFonts w:ascii="Arial" w:hAnsi="Arial" w:cs="Arial"/>
          <w:b/>
          <w:bCs/>
          <w:sz w:val="24"/>
          <w:szCs w:val="24"/>
        </w:rPr>
      </w:pPr>
      <w:r w:rsidRPr="000E532F">
        <w:rPr>
          <w:rFonts w:ascii="Arial" w:hAnsi="Arial" w:cs="Arial"/>
          <w:b/>
          <w:bCs/>
          <w:sz w:val="24"/>
          <w:szCs w:val="24"/>
        </w:rPr>
        <w:t>Integración y recreación</w:t>
      </w:r>
    </w:p>
    <w:p w14:paraId="3AD5BA28" w14:textId="197CB297" w:rsidR="002A2E7F" w:rsidRPr="000E532F" w:rsidRDefault="002A2E7F" w:rsidP="007671A4">
      <w:pPr>
        <w:numPr>
          <w:ilvl w:val="0"/>
          <w:numId w:val="192"/>
        </w:numPr>
        <w:spacing w:line="360" w:lineRule="auto"/>
        <w:jc w:val="both"/>
        <w:rPr>
          <w:rFonts w:ascii="Arial" w:hAnsi="Arial" w:cs="Arial"/>
          <w:b/>
          <w:bCs/>
          <w:sz w:val="24"/>
          <w:szCs w:val="24"/>
        </w:rPr>
      </w:pPr>
      <w:r w:rsidRPr="000E532F">
        <w:rPr>
          <w:rFonts w:ascii="Arial" w:hAnsi="Arial" w:cs="Arial"/>
        </w:rPr>
        <w:t>Campeonato interno de bolos con participación de 55 colaboradores (45%</w:t>
      </w:r>
    </w:p>
    <w:p w14:paraId="6A9EEC3E" w14:textId="34EB8464" w:rsidR="002A2E7F" w:rsidRPr="000E532F" w:rsidRDefault="00BF5854" w:rsidP="007671A4">
      <w:pPr>
        <w:spacing w:line="360" w:lineRule="auto"/>
        <w:jc w:val="both"/>
        <w:rPr>
          <w:rFonts w:ascii="Arial" w:hAnsi="Arial" w:cs="Arial"/>
        </w:rPr>
      </w:pPr>
      <w:r w:rsidRPr="000E532F">
        <w:rPr>
          <w:rFonts w:ascii="Arial" w:hAnsi="Arial" w:cs="Arial"/>
        </w:rPr>
        <w:t xml:space="preserve">            </w:t>
      </w:r>
      <w:r w:rsidR="002A2E7F" w:rsidRPr="000E532F">
        <w:rPr>
          <w:rFonts w:ascii="Arial" w:hAnsi="Arial" w:cs="Arial"/>
        </w:rPr>
        <w:t>de cobertura sobre los convocados.</w:t>
      </w:r>
    </w:p>
    <w:p w14:paraId="00CDFD0C" w14:textId="22B74EF6" w:rsidR="002A2E7F" w:rsidRPr="000E532F" w:rsidRDefault="002A2E7F" w:rsidP="007671A4">
      <w:pPr>
        <w:numPr>
          <w:ilvl w:val="0"/>
          <w:numId w:val="196"/>
        </w:numPr>
        <w:spacing w:line="360" w:lineRule="auto"/>
        <w:jc w:val="both"/>
        <w:rPr>
          <w:rFonts w:ascii="Arial" w:hAnsi="Arial" w:cs="Arial"/>
          <w:b/>
          <w:bCs/>
        </w:rPr>
      </w:pPr>
      <w:r w:rsidRPr="000E532F">
        <w:rPr>
          <w:rFonts w:ascii="Arial" w:hAnsi="Arial" w:cs="Arial"/>
          <w:b/>
          <w:bCs/>
        </w:rPr>
        <w:t>Bienestar psicosocial y salud mental</w:t>
      </w:r>
    </w:p>
    <w:p w14:paraId="2096ED69" w14:textId="6A44735F" w:rsidR="002A2E7F" w:rsidRPr="000E532F" w:rsidRDefault="002A2E7F" w:rsidP="007671A4">
      <w:pPr>
        <w:pStyle w:val="Prrafodelista"/>
        <w:numPr>
          <w:ilvl w:val="0"/>
          <w:numId w:val="197"/>
        </w:numPr>
        <w:spacing w:line="360" w:lineRule="auto"/>
        <w:jc w:val="both"/>
        <w:rPr>
          <w:rFonts w:ascii="Arial" w:hAnsi="Arial" w:cs="Arial"/>
        </w:rPr>
      </w:pPr>
      <w:r w:rsidRPr="000E532F">
        <w:rPr>
          <w:rFonts w:ascii="Arial" w:hAnsi="Arial" w:cs="Arial"/>
        </w:rPr>
        <w:t>Jornadas sobre salud mental y autocuidado emocional con grupos de 26 colaboradores, alcanzando coberturas entre el 96% y el 100% de los citados.</w:t>
      </w:r>
    </w:p>
    <w:p w14:paraId="591E8D31" w14:textId="77777777" w:rsidR="002A2E7F" w:rsidRPr="000E532F" w:rsidRDefault="002A2E7F" w:rsidP="007671A4">
      <w:pPr>
        <w:numPr>
          <w:ilvl w:val="0"/>
          <w:numId w:val="111"/>
        </w:numPr>
        <w:spacing w:line="360" w:lineRule="auto"/>
        <w:jc w:val="both"/>
        <w:rPr>
          <w:rFonts w:ascii="Arial" w:hAnsi="Arial" w:cs="Arial"/>
        </w:rPr>
      </w:pPr>
      <w:r w:rsidRPr="000E532F">
        <w:rPr>
          <w:rFonts w:ascii="Arial" w:hAnsi="Arial" w:cs="Arial"/>
        </w:rPr>
        <w:t>Espacios de conversación con líderes para reforzar comunicación interna,</w:t>
      </w:r>
    </w:p>
    <w:p w14:paraId="041B658C" w14:textId="124AB568" w:rsidR="002A2E7F" w:rsidRPr="000E532F" w:rsidRDefault="00083466" w:rsidP="007671A4">
      <w:pPr>
        <w:spacing w:line="360" w:lineRule="auto"/>
        <w:jc w:val="both"/>
        <w:rPr>
          <w:rFonts w:ascii="Arial" w:hAnsi="Arial" w:cs="Arial"/>
        </w:rPr>
      </w:pPr>
      <w:r w:rsidRPr="000E532F">
        <w:rPr>
          <w:rFonts w:ascii="Arial" w:hAnsi="Arial" w:cs="Arial"/>
        </w:rPr>
        <w:t xml:space="preserve">           </w:t>
      </w:r>
      <w:r w:rsidR="002A2E7F" w:rsidRPr="000E532F">
        <w:rPr>
          <w:rFonts w:ascii="Arial" w:hAnsi="Arial" w:cs="Arial"/>
        </w:rPr>
        <w:t>coordinación de programación y manejo de cargas.</w:t>
      </w:r>
    </w:p>
    <w:p w14:paraId="2A13700C" w14:textId="5B35F0B2" w:rsidR="002A2E7F" w:rsidRPr="000E532F" w:rsidRDefault="002A2E7F" w:rsidP="007671A4">
      <w:pPr>
        <w:numPr>
          <w:ilvl w:val="0"/>
          <w:numId w:val="198"/>
        </w:numPr>
        <w:spacing w:line="360" w:lineRule="auto"/>
        <w:jc w:val="both"/>
        <w:rPr>
          <w:rFonts w:ascii="Arial" w:hAnsi="Arial" w:cs="Arial"/>
          <w:b/>
          <w:bCs/>
        </w:rPr>
      </w:pPr>
      <w:r w:rsidRPr="000E532F">
        <w:rPr>
          <w:rFonts w:ascii="Arial" w:hAnsi="Arial" w:cs="Arial"/>
          <w:b/>
          <w:bCs/>
        </w:rPr>
        <w:t>Bienestar complementario y apoyo social</w:t>
      </w:r>
    </w:p>
    <w:p w14:paraId="0AED2305" w14:textId="26110AEF" w:rsidR="002A2E7F" w:rsidRPr="000E532F" w:rsidRDefault="002A2E7F" w:rsidP="007671A4">
      <w:pPr>
        <w:pStyle w:val="Prrafodelista"/>
        <w:numPr>
          <w:ilvl w:val="0"/>
          <w:numId w:val="199"/>
        </w:numPr>
        <w:spacing w:line="360" w:lineRule="auto"/>
        <w:jc w:val="both"/>
        <w:rPr>
          <w:rFonts w:ascii="Arial" w:hAnsi="Arial" w:cs="Arial"/>
        </w:rPr>
      </w:pPr>
      <w:r w:rsidRPr="000E532F">
        <w:rPr>
          <w:rFonts w:ascii="Arial" w:hAnsi="Arial" w:cs="Arial"/>
        </w:rPr>
        <w:t>Socialización de beneficios de la Caja de Compensación y cooperativa de</w:t>
      </w:r>
      <w:r w:rsidR="00083466" w:rsidRPr="000E532F">
        <w:rPr>
          <w:rFonts w:ascii="Arial" w:hAnsi="Arial" w:cs="Arial"/>
        </w:rPr>
        <w:t xml:space="preserve"> </w:t>
      </w:r>
      <w:r w:rsidRPr="000E532F">
        <w:rPr>
          <w:rFonts w:ascii="Arial" w:hAnsi="Arial" w:cs="Arial"/>
        </w:rPr>
        <w:t>ahorro, incluyendo subsidios y opciones de apoyo económico.</w:t>
      </w:r>
    </w:p>
    <w:p w14:paraId="315C5932" w14:textId="6A561DC8" w:rsidR="002A2E7F" w:rsidRPr="000E532F" w:rsidRDefault="002A2E7F" w:rsidP="007671A4">
      <w:pPr>
        <w:numPr>
          <w:ilvl w:val="0"/>
          <w:numId w:val="114"/>
        </w:numPr>
        <w:spacing w:line="360" w:lineRule="auto"/>
        <w:jc w:val="both"/>
        <w:rPr>
          <w:rFonts w:ascii="Arial" w:hAnsi="Arial" w:cs="Arial"/>
        </w:rPr>
      </w:pPr>
      <w:r w:rsidRPr="000E532F">
        <w:rPr>
          <w:rFonts w:ascii="Arial" w:hAnsi="Arial" w:cs="Arial"/>
        </w:rPr>
        <w:lastRenderedPageBreak/>
        <w:t>Jornadas de salud visual (cobertura más baja, ~28,3%, lo que indica que temas de bienestar físico específico tienen menos participación que las actividades de reconocimiento colectivo o clima emocional).</w:t>
      </w:r>
    </w:p>
    <w:p w14:paraId="4BEE9A16" w14:textId="6A836C39" w:rsidR="002A2E7F" w:rsidRPr="000E532F" w:rsidRDefault="002A2E7F" w:rsidP="007671A4">
      <w:pPr>
        <w:pStyle w:val="Prrafodelista"/>
        <w:numPr>
          <w:ilvl w:val="0"/>
          <w:numId w:val="200"/>
        </w:numPr>
        <w:spacing w:line="360" w:lineRule="auto"/>
        <w:jc w:val="both"/>
        <w:rPr>
          <w:rFonts w:ascii="Arial" w:hAnsi="Arial" w:cs="Arial"/>
          <w:b/>
          <w:bCs/>
        </w:rPr>
      </w:pPr>
      <w:r w:rsidRPr="000E532F">
        <w:rPr>
          <w:rFonts w:ascii="Arial" w:hAnsi="Arial" w:cs="Arial"/>
          <w:b/>
          <w:bCs/>
        </w:rPr>
        <w:t>Indicador de Bienestar (Tasa de cobertura del plan de bienestar):</w:t>
      </w:r>
    </w:p>
    <w:p w14:paraId="1B9A2B51" w14:textId="7D3365E9" w:rsidR="002A2E7F" w:rsidRPr="000E532F" w:rsidRDefault="002A2E7F" w:rsidP="007671A4">
      <w:pPr>
        <w:numPr>
          <w:ilvl w:val="0"/>
          <w:numId w:val="115"/>
        </w:numPr>
        <w:spacing w:line="360" w:lineRule="auto"/>
        <w:jc w:val="both"/>
        <w:rPr>
          <w:rFonts w:ascii="Arial" w:hAnsi="Arial" w:cs="Arial"/>
        </w:rPr>
      </w:pPr>
      <w:r w:rsidRPr="000E532F">
        <w:rPr>
          <w:rFonts w:ascii="Arial" w:hAnsi="Arial" w:cs="Arial"/>
        </w:rPr>
        <w:t>Ene–Mar 2025: 91,20%</w:t>
      </w:r>
    </w:p>
    <w:p w14:paraId="35D80FAF" w14:textId="6ED4663C" w:rsidR="002A2E7F" w:rsidRPr="000E532F" w:rsidRDefault="002A2E7F" w:rsidP="007671A4">
      <w:pPr>
        <w:numPr>
          <w:ilvl w:val="0"/>
          <w:numId w:val="115"/>
        </w:numPr>
        <w:spacing w:line="360" w:lineRule="auto"/>
        <w:jc w:val="both"/>
        <w:rPr>
          <w:rFonts w:ascii="Arial" w:hAnsi="Arial" w:cs="Arial"/>
        </w:rPr>
      </w:pPr>
      <w:r w:rsidRPr="000E532F">
        <w:rPr>
          <w:rFonts w:ascii="Arial" w:hAnsi="Arial" w:cs="Arial"/>
        </w:rPr>
        <w:t>Abr–Jun2025: 85,33%</w:t>
      </w:r>
    </w:p>
    <w:p w14:paraId="41333288" w14:textId="33711F5C" w:rsidR="002A2E7F" w:rsidRPr="000E532F" w:rsidRDefault="002A2E7F" w:rsidP="007671A4">
      <w:pPr>
        <w:spacing w:line="360" w:lineRule="auto"/>
        <w:jc w:val="both"/>
        <w:rPr>
          <w:rFonts w:ascii="Arial" w:hAnsi="Arial" w:cs="Arial"/>
        </w:rPr>
      </w:pPr>
      <w:r w:rsidRPr="000E532F">
        <w:rPr>
          <w:rFonts w:ascii="Arial" w:hAnsi="Arial" w:cs="Arial"/>
        </w:rPr>
        <w:t>Ambos resultados están dentro del rango considerado “satisfactorio” (≥81%), superando la meta ambicionada definida por Gestión Humana. Estos porcentajes reflejan una asistencia alta y sostenida del personal a las acciones de bienestar y cultura interna durante el semestre.</w:t>
      </w:r>
    </w:p>
    <w:p w14:paraId="2FF89435" w14:textId="01D61043" w:rsidR="002A2E7F" w:rsidRPr="000E532F" w:rsidRDefault="00083466" w:rsidP="007671A4">
      <w:pPr>
        <w:spacing w:line="360" w:lineRule="auto"/>
        <w:jc w:val="both"/>
        <w:rPr>
          <w:rFonts w:ascii="Arial" w:hAnsi="Arial" w:cs="Arial"/>
          <w:b/>
          <w:bCs/>
          <w:sz w:val="24"/>
          <w:szCs w:val="24"/>
        </w:rPr>
      </w:pPr>
      <w:r w:rsidRPr="000E532F">
        <w:rPr>
          <w:rFonts w:ascii="Arial" w:hAnsi="Arial" w:cs="Arial"/>
          <w:b/>
          <w:bCs/>
          <w:sz w:val="24"/>
          <w:szCs w:val="24"/>
        </w:rPr>
        <w:t>4.</w:t>
      </w:r>
      <w:r w:rsidR="002A2E7F" w:rsidRPr="000E532F">
        <w:rPr>
          <w:rFonts w:ascii="Arial" w:hAnsi="Arial" w:cs="Arial"/>
          <w:b/>
          <w:bCs/>
          <w:sz w:val="24"/>
          <w:szCs w:val="24"/>
        </w:rPr>
        <w:t>Formación y capacitación</w:t>
      </w:r>
    </w:p>
    <w:p w14:paraId="2075DCD2" w14:textId="682FB61E" w:rsidR="002A2E7F" w:rsidRPr="000E532F" w:rsidRDefault="002A2E7F" w:rsidP="007671A4">
      <w:pPr>
        <w:spacing w:line="360" w:lineRule="auto"/>
        <w:jc w:val="both"/>
        <w:rPr>
          <w:rFonts w:ascii="Arial" w:hAnsi="Arial" w:cs="Arial"/>
        </w:rPr>
      </w:pPr>
      <w:r w:rsidRPr="000E532F">
        <w:rPr>
          <w:rFonts w:ascii="Arial" w:hAnsi="Arial" w:cs="Arial"/>
        </w:rPr>
        <w:t>Las acciones formativas en el semestre cubrieron cuatro ejes:</w:t>
      </w:r>
    </w:p>
    <w:p w14:paraId="64A51B5C" w14:textId="006709BB" w:rsidR="002A2E7F" w:rsidRPr="000E532F" w:rsidRDefault="00083466" w:rsidP="007671A4">
      <w:pPr>
        <w:spacing w:line="360" w:lineRule="auto"/>
        <w:jc w:val="both"/>
        <w:rPr>
          <w:rFonts w:ascii="Arial" w:hAnsi="Arial" w:cs="Arial"/>
          <w:b/>
          <w:bCs/>
        </w:rPr>
      </w:pPr>
      <w:r w:rsidRPr="000E532F">
        <w:rPr>
          <w:rFonts w:ascii="Arial" w:hAnsi="Arial" w:cs="Arial"/>
          <w:b/>
          <w:bCs/>
        </w:rPr>
        <w:t>a. Inducción</w:t>
      </w:r>
      <w:r w:rsidR="002A2E7F" w:rsidRPr="000E532F">
        <w:rPr>
          <w:rFonts w:ascii="Arial" w:hAnsi="Arial" w:cs="Arial"/>
          <w:b/>
          <w:bCs/>
        </w:rPr>
        <w:t xml:space="preserve"> / reinducción institucional y operativa</w:t>
      </w:r>
    </w:p>
    <w:p w14:paraId="2D1785AB" w14:textId="3D5A5943" w:rsidR="002A2E7F" w:rsidRPr="000E532F" w:rsidRDefault="002A2E7F" w:rsidP="007671A4">
      <w:pPr>
        <w:numPr>
          <w:ilvl w:val="1"/>
          <w:numId w:val="118"/>
        </w:numPr>
        <w:spacing w:line="360" w:lineRule="auto"/>
        <w:jc w:val="both"/>
        <w:rPr>
          <w:rFonts w:ascii="Arial" w:hAnsi="Arial" w:cs="Arial"/>
        </w:rPr>
      </w:pPr>
      <w:r w:rsidRPr="000E532F">
        <w:rPr>
          <w:rFonts w:ascii="Arial" w:hAnsi="Arial" w:cs="Arial"/>
        </w:rPr>
        <w:t>Inducciones de personal nuevo</w:t>
      </w:r>
      <w:r w:rsidR="00083466" w:rsidRPr="000E532F">
        <w:rPr>
          <w:rFonts w:ascii="Arial" w:hAnsi="Arial" w:cs="Arial"/>
        </w:rPr>
        <w:t xml:space="preserve"> </w:t>
      </w:r>
      <w:r w:rsidRPr="000E532F">
        <w:rPr>
          <w:rFonts w:ascii="Arial" w:hAnsi="Arial" w:cs="Arial"/>
        </w:rPr>
        <w:t>con 100%</w:t>
      </w:r>
      <w:r w:rsidRPr="000E532F">
        <w:rPr>
          <w:rFonts w:ascii="Arial" w:hAnsi="Arial" w:cs="Arial"/>
        </w:rPr>
        <w:tab/>
        <w:t>de</w:t>
      </w:r>
      <w:r w:rsidR="00083466" w:rsidRPr="000E532F">
        <w:rPr>
          <w:rFonts w:ascii="Arial" w:hAnsi="Arial" w:cs="Arial"/>
        </w:rPr>
        <w:t xml:space="preserve"> </w:t>
      </w:r>
      <w:r w:rsidRPr="000E532F">
        <w:rPr>
          <w:rFonts w:ascii="Arial" w:hAnsi="Arial" w:cs="Arial"/>
        </w:rPr>
        <w:t>participación</w:t>
      </w:r>
      <w:r w:rsidR="00083466" w:rsidRPr="000E532F">
        <w:rPr>
          <w:rFonts w:ascii="Arial" w:hAnsi="Arial" w:cs="Arial"/>
        </w:rPr>
        <w:t xml:space="preserve"> </w:t>
      </w:r>
      <w:r w:rsidRPr="000E532F">
        <w:rPr>
          <w:rFonts w:ascii="Arial" w:hAnsi="Arial" w:cs="Arial"/>
        </w:rPr>
        <w:t>d</w:t>
      </w:r>
      <w:r w:rsidR="00083466" w:rsidRPr="000E532F">
        <w:rPr>
          <w:rFonts w:ascii="Arial" w:hAnsi="Arial" w:cs="Arial"/>
        </w:rPr>
        <w:t xml:space="preserve">e </w:t>
      </w:r>
      <w:r w:rsidRPr="000E532F">
        <w:rPr>
          <w:rFonts w:ascii="Arial" w:hAnsi="Arial" w:cs="Arial"/>
        </w:rPr>
        <w:t>los convocados.</w:t>
      </w:r>
    </w:p>
    <w:p w14:paraId="7A6FC483" w14:textId="77777777" w:rsidR="002A2E7F" w:rsidRPr="000E532F" w:rsidRDefault="002A2E7F" w:rsidP="007671A4">
      <w:pPr>
        <w:numPr>
          <w:ilvl w:val="1"/>
          <w:numId w:val="119"/>
        </w:numPr>
        <w:spacing w:line="360" w:lineRule="auto"/>
        <w:jc w:val="both"/>
        <w:rPr>
          <w:rFonts w:ascii="Arial" w:hAnsi="Arial" w:cs="Arial"/>
        </w:rPr>
      </w:pPr>
      <w:r w:rsidRPr="000E532F">
        <w:rPr>
          <w:rFonts w:ascii="Arial" w:hAnsi="Arial" w:cs="Arial"/>
        </w:rPr>
        <w:t>Reinducciones institucionales y de SG-SST dirigidas a personal en ejercicio, con coberturas entre 81% y 100%, según grupo.</w:t>
      </w:r>
    </w:p>
    <w:p w14:paraId="2CD2DC2A" w14:textId="77777777" w:rsidR="002A2E7F" w:rsidRPr="000E532F" w:rsidRDefault="002A2E7F" w:rsidP="007671A4">
      <w:pPr>
        <w:numPr>
          <w:ilvl w:val="1"/>
          <w:numId w:val="120"/>
        </w:numPr>
        <w:spacing w:line="360" w:lineRule="auto"/>
        <w:jc w:val="both"/>
        <w:rPr>
          <w:rFonts w:ascii="Arial" w:hAnsi="Arial" w:cs="Arial"/>
        </w:rPr>
      </w:pPr>
      <w:r w:rsidRPr="000E532F">
        <w:rPr>
          <w:rFonts w:ascii="Arial" w:hAnsi="Arial" w:cs="Arial"/>
        </w:rPr>
        <w:t>Socializaciones internas de cambios de horario, lineamientos de operación y lineamientos estratégicos.</w:t>
      </w:r>
    </w:p>
    <w:p w14:paraId="3FF9A1CD" w14:textId="42CC5B24" w:rsidR="002A2E7F" w:rsidRPr="000E532F" w:rsidRDefault="00083466" w:rsidP="007671A4">
      <w:pPr>
        <w:spacing w:line="360" w:lineRule="auto"/>
        <w:rPr>
          <w:rFonts w:ascii="Arial" w:hAnsi="Arial" w:cs="Arial"/>
          <w:b/>
          <w:bCs/>
        </w:rPr>
      </w:pPr>
      <w:r w:rsidRPr="000E532F">
        <w:rPr>
          <w:rFonts w:ascii="Arial" w:hAnsi="Arial" w:cs="Arial"/>
          <w:b/>
          <w:bCs/>
        </w:rPr>
        <w:t xml:space="preserve">b. </w:t>
      </w:r>
      <w:r w:rsidR="002A2E7F" w:rsidRPr="000E532F">
        <w:rPr>
          <w:rFonts w:ascii="Arial" w:hAnsi="Arial" w:cs="Arial"/>
          <w:b/>
          <w:bCs/>
        </w:rPr>
        <w:t>Cumplimiento normativo y seguridad industrial</w:t>
      </w:r>
    </w:p>
    <w:p w14:paraId="27E364AC" w14:textId="77777777" w:rsidR="00083466" w:rsidRPr="000E532F" w:rsidRDefault="002A2E7F" w:rsidP="007671A4">
      <w:pPr>
        <w:numPr>
          <w:ilvl w:val="1"/>
          <w:numId w:val="122"/>
        </w:numPr>
        <w:spacing w:line="360" w:lineRule="auto"/>
        <w:jc w:val="both"/>
        <w:rPr>
          <w:rFonts w:ascii="Arial" w:hAnsi="Arial" w:cs="Arial"/>
        </w:rPr>
      </w:pPr>
      <w:r w:rsidRPr="000E532F">
        <w:rPr>
          <w:rFonts w:ascii="Arial" w:hAnsi="Arial" w:cs="Arial"/>
        </w:rPr>
        <w:t>Formación en normativa de seguridad y salud en el trabajo.</w:t>
      </w:r>
    </w:p>
    <w:p w14:paraId="6BC69A22" w14:textId="77777777" w:rsidR="00083466" w:rsidRPr="000E532F" w:rsidRDefault="002A2E7F" w:rsidP="007671A4">
      <w:pPr>
        <w:numPr>
          <w:ilvl w:val="1"/>
          <w:numId w:val="122"/>
        </w:numPr>
        <w:spacing w:line="360" w:lineRule="auto"/>
        <w:jc w:val="both"/>
        <w:rPr>
          <w:rFonts w:ascii="Arial" w:hAnsi="Arial" w:cs="Arial"/>
        </w:rPr>
      </w:pPr>
      <w:r w:rsidRPr="000E532F">
        <w:rPr>
          <w:rFonts w:ascii="Arial" w:hAnsi="Arial" w:cs="Arial"/>
        </w:rPr>
        <w:t>Capacitación en brigadas de emergencia, primeros auxilios y sistemas de alarma.</w:t>
      </w:r>
    </w:p>
    <w:p w14:paraId="311145A0" w14:textId="064247AB" w:rsidR="002A2E7F" w:rsidRPr="00602C07" w:rsidRDefault="002A2E7F" w:rsidP="007671A4">
      <w:pPr>
        <w:numPr>
          <w:ilvl w:val="1"/>
          <w:numId w:val="122"/>
        </w:numPr>
        <w:spacing w:line="360" w:lineRule="auto"/>
        <w:jc w:val="both"/>
        <w:rPr>
          <w:rFonts w:ascii="Arial" w:hAnsi="Arial" w:cs="Arial"/>
        </w:rPr>
      </w:pPr>
      <w:r w:rsidRPr="000E532F">
        <w:rPr>
          <w:rFonts w:ascii="Arial" w:hAnsi="Arial" w:cs="Arial"/>
        </w:rPr>
        <w:t>Capacitación técnica en seguridad minera con aval SENA, dirigida a personal en áreas que desarrolla actividades en áreas subterráneas, con 100% de asistencia de los 22 colaboradores citados.</w:t>
      </w:r>
    </w:p>
    <w:p w14:paraId="7EA8CDCF" w14:textId="77777777" w:rsidR="002A2E7F" w:rsidRPr="000E532F" w:rsidRDefault="002A2E7F" w:rsidP="007671A4">
      <w:pPr>
        <w:numPr>
          <w:ilvl w:val="0"/>
          <w:numId w:val="123"/>
        </w:numPr>
        <w:spacing w:line="360" w:lineRule="auto"/>
        <w:jc w:val="both"/>
        <w:rPr>
          <w:rFonts w:ascii="Arial" w:hAnsi="Arial" w:cs="Arial"/>
          <w:b/>
          <w:bCs/>
        </w:rPr>
      </w:pPr>
      <w:r w:rsidRPr="000E532F">
        <w:rPr>
          <w:rFonts w:ascii="Arial" w:hAnsi="Arial" w:cs="Arial"/>
          <w:b/>
          <w:bCs/>
        </w:rPr>
        <w:lastRenderedPageBreak/>
        <w:t>Desarrollo de liderazgo y cultura de servicio</w:t>
      </w:r>
    </w:p>
    <w:p w14:paraId="59AD39A0" w14:textId="77777777" w:rsidR="00083466" w:rsidRPr="000E532F" w:rsidRDefault="002A2E7F" w:rsidP="007671A4">
      <w:pPr>
        <w:numPr>
          <w:ilvl w:val="1"/>
          <w:numId w:val="124"/>
        </w:numPr>
        <w:spacing w:line="360" w:lineRule="auto"/>
        <w:jc w:val="both"/>
        <w:rPr>
          <w:rFonts w:ascii="Arial" w:hAnsi="Arial" w:cs="Arial"/>
        </w:rPr>
      </w:pPr>
      <w:r w:rsidRPr="000E532F">
        <w:rPr>
          <w:rFonts w:ascii="Arial" w:hAnsi="Arial" w:cs="Arial"/>
        </w:rPr>
        <w:t>Taller de liderazgo y trabajo en equipo para áreas comerciales y de prensa con 100% de asistencia.</w:t>
      </w:r>
    </w:p>
    <w:p w14:paraId="12D5BDA5" w14:textId="3B1CC48D" w:rsidR="002A2E7F" w:rsidRPr="000E532F" w:rsidRDefault="002A2E7F" w:rsidP="007671A4">
      <w:pPr>
        <w:numPr>
          <w:ilvl w:val="1"/>
          <w:numId w:val="124"/>
        </w:numPr>
        <w:spacing w:line="360" w:lineRule="auto"/>
        <w:jc w:val="both"/>
        <w:rPr>
          <w:rFonts w:ascii="Arial" w:hAnsi="Arial" w:cs="Arial"/>
        </w:rPr>
      </w:pPr>
      <w:r w:rsidRPr="000E532F">
        <w:rPr>
          <w:rFonts w:ascii="Arial" w:hAnsi="Arial" w:cs="Arial"/>
        </w:rPr>
        <w:t>Taller de comunicación asertiva.</w:t>
      </w:r>
    </w:p>
    <w:p w14:paraId="2CD91239" w14:textId="77777777" w:rsidR="002A2E7F" w:rsidRPr="000E532F" w:rsidRDefault="002A2E7F" w:rsidP="007671A4">
      <w:pPr>
        <w:numPr>
          <w:ilvl w:val="0"/>
          <w:numId w:val="125"/>
        </w:numPr>
        <w:spacing w:line="360" w:lineRule="auto"/>
        <w:jc w:val="both"/>
        <w:rPr>
          <w:rFonts w:ascii="Arial" w:hAnsi="Arial" w:cs="Arial"/>
        </w:rPr>
      </w:pPr>
      <w:r w:rsidRPr="000E532F">
        <w:rPr>
          <w:rFonts w:ascii="Arial" w:hAnsi="Arial" w:cs="Arial"/>
        </w:rPr>
        <w:t>Socialización de la actualización del plan estratégico de la Catedral de Sal con participación masiva (por ejemplo 84 de 122 colaboradores, 68,8%).</w:t>
      </w:r>
    </w:p>
    <w:p w14:paraId="1E9CDFCA" w14:textId="77777777" w:rsidR="002A2E7F" w:rsidRPr="000E532F" w:rsidRDefault="002A2E7F" w:rsidP="007671A4">
      <w:pPr>
        <w:numPr>
          <w:ilvl w:val="0"/>
          <w:numId w:val="126"/>
        </w:numPr>
        <w:spacing w:line="360" w:lineRule="auto"/>
        <w:jc w:val="both"/>
        <w:rPr>
          <w:rFonts w:ascii="Arial" w:hAnsi="Arial" w:cs="Arial"/>
          <w:b/>
          <w:bCs/>
        </w:rPr>
      </w:pPr>
      <w:r w:rsidRPr="000E532F">
        <w:rPr>
          <w:rFonts w:ascii="Arial" w:hAnsi="Arial" w:cs="Arial"/>
          <w:b/>
          <w:bCs/>
        </w:rPr>
        <w:t>Competencias técnicas específicas</w:t>
      </w:r>
    </w:p>
    <w:p w14:paraId="0341FC03" w14:textId="70A4F359" w:rsidR="002A2E7F" w:rsidRPr="000E532F" w:rsidRDefault="002A2E7F" w:rsidP="007671A4">
      <w:pPr>
        <w:numPr>
          <w:ilvl w:val="1"/>
          <w:numId w:val="127"/>
        </w:numPr>
        <w:spacing w:line="360" w:lineRule="auto"/>
        <w:jc w:val="both"/>
        <w:rPr>
          <w:rFonts w:ascii="Arial" w:hAnsi="Arial" w:cs="Arial"/>
        </w:rPr>
      </w:pPr>
      <w:r w:rsidRPr="000E532F">
        <w:rPr>
          <w:rFonts w:ascii="Arial" w:hAnsi="Arial" w:cs="Arial"/>
        </w:rPr>
        <w:t>Gestión documental para personal administrativo y líderes de proceso (77% de cobertura).</w:t>
      </w:r>
    </w:p>
    <w:p w14:paraId="156DB857" w14:textId="77777777" w:rsidR="002A2E7F" w:rsidRPr="000E532F" w:rsidRDefault="002A2E7F" w:rsidP="007671A4">
      <w:pPr>
        <w:numPr>
          <w:ilvl w:val="1"/>
          <w:numId w:val="128"/>
        </w:numPr>
        <w:spacing w:line="360" w:lineRule="auto"/>
        <w:jc w:val="both"/>
        <w:rPr>
          <w:rFonts w:ascii="Arial" w:hAnsi="Arial" w:cs="Arial"/>
        </w:rPr>
      </w:pPr>
      <w:r w:rsidRPr="000E532F">
        <w:rPr>
          <w:rFonts w:ascii="Arial" w:hAnsi="Arial" w:cs="Arial"/>
        </w:rPr>
        <w:t>Cuidado de la voz para guías e informadores (100% asistencia de los citados).</w:t>
      </w:r>
    </w:p>
    <w:p w14:paraId="6027BE4E" w14:textId="15233A97" w:rsidR="002A2E7F" w:rsidRPr="00602C07" w:rsidRDefault="002A2E7F" w:rsidP="007671A4">
      <w:pPr>
        <w:numPr>
          <w:ilvl w:val="1"/>
          <w:numId w:val="129"/>
        </w:numPr>
        <w:spacing w:line="360" w:lineRule="auto"/>
        <w:jc w:val="both"/>
        <w:rPr>
          <w:rFonts w:ascii="Arial" w:hAnsi="Arial" w:cs="Arial"/>
        </w:rPr>
      </w:pPr>
      <w:r w:rsidRPr="000E532F">
        <w:rPr>
          <w:rFonts w:ascii="Arial" w:hAnsi="Arial" w:cs="Arial"/>
        </w:rPr>
        <w:t>Capacitación en uso de herramientas tecnológicas y temas operativos (ej. conectividad/red, programación operativa).</w:t>
      </w:r>
    </w:p>
    <w:p w14:paraId="6FBC9857" w14:textId="77777777" w:rsidR="002A2E7F" w:rsidRPr="000E532F" w:rsidRDefault="002A2E7F" w:rsidP="007671A4">
      <w:pPr>
        <w:pStyle w:val="Prrafodelista"/>
        <w:numPr>
          <w:ilvl w:val="0"/>
          <w:numId w:val="200"/>
        </w:numPr>
        <w:spacing w:line="360" w:lineRule="auto"/>
        <w:jc w:val="both"/>
        <w:rPr>
          <w:rFonts w:ascii="Arial" w:hAnsi="Arial" w:cs="Arial"/>
          <w:b/>
          <w:bCs/>
        </w:rPr>
      </w:pPr>
      <w:r w:rsidRPr="000E532F">
        <w:rPr>
          <w:rFonts w:ascii="Arial" w:hAnsi="Arial" w:cs="Arial"/>
          <w:b/>
          <w:bCs/>
        </w:rPr>
        <w:t>Indicador de Capacitación (Tasa de cobertura del plan institucional de capacitación):</w:t>
      </w:r>
    </w:p>
    <w:p w14:paraId="312D31ED" w14:textId="77777777" w:rsidR="002A2E7F" w:rsidRPr="000E532F" w:rsidRDefault="002A2E7F" w:rsidP="007671A4">
      <w:pPr>
        <w:numPr>
          <w:ilvl w:val="0"/>
          <w:numId w:val="130"/>
        </w:numPr>
        <w:spacing w:line="360" w:lineRule="auto"/>
        <w:jc w:val="both"/>
        <w:rPr>
          <w:rFonts w:ascii="Arial" w:hAnsi="Arial" w:cs="Arial"/>
        </w:rPr>
      </w:pPr>
      <w:r w:rsidRPr="000E532F">
        <w:rPr>
          <w:rFonts w:ascii="Arial" w:hAnsi="Arial" w:cs="Arial"/>
        </w:rPr>
        <w:t>Ene–Mar 2025: 79,75% → nivel “aceptable” (entre 70% y 79%). Este resultado refleja la fase inicial del año, centrada en inducción y algunas socializaciones puntuales.</w:t>
      </w:r>
    </w:p>
    <w:p w14:paraId="2DE10F5D" w14:textId="77777777" w:rsidR="002A2E7F" w:rsidRPr="000E532F" w:rsidRDefault="002A2E7F" w:rsidP="007671A4">
      <w:pPr>
        <w:numPr>
          <w:ilvl w:val="0"/>
          <w:numId w:val="130"/>
        </w:numPr>
        <w:spacing w:line="360" w:lineRule="auto"/>
        <w:jc w:val="both"/>
        <w:rPr>
          <w:rFonts w:ascii="Arial" w:hAnsi="Arial" w:cs="Arial"/>
        </w:rPr>
      </w:pPr>
      <w:r w:rsidRPr="000E532F">
        <w:rPr>
          <w:rFonts w:ascii="Arial" w:hAnsi="Arial" w:cs="Arial"/>
        </w:rPr>
        <w:t>Abr–Jun   2025:   92,08%   →   nivel</w:t>
      </w:r>
      <w:proofErr w:type="gramStart"/>
      <w:r w:rsidRPr="000E532F">
        <w:rPr>
          <w:rFonts w:ascii="Arial" w:hAnsi="Arial" w:cs="Arial"/>
        </w:rPr>
        <w:t xml:space="preserve">   “satisfactorio”   </w:t>
      </w:r>
      <w:proofErr w:type="gramEnd"/>
      <w:r w:rsidRPr="000E532F">
        <w:rPr>
          <w:rFonts w:ascii="Arial" w:hAnsi="Arial" w:cs="Arial"/>
        </w:rPr>
        <w:t>(≥81%). El crecimiento obedece a mayor intensidad formativa, enfoques de seguridad, liderazgo y cultura de servicio, y uso de aliados externos (SENA, ARL, Caja de Compensación).</w:t>
      </w:r>
    </w:p>
    <w:p w14:paraId="6B018D84" w14:textId="1132F933" w:rsidR="002A2E7F" w:rsidRPr="00602C07" w:rsidRDefault="002A2E7F" w:rsidP="00602C07">
      <w:pPr>
        <w:pStyle w:val="Prrafodelista"/>
        <w:numPr>
          <w:ilvl w:val="0"/>
          <w:numId w:val="129"/>
        </w:numPr>
        <w:spacing w:line="360" w:lineRule="auto"/>
        <w:jc w:val="both"/>
        <w:rPr>
          <w:rFonts w:ascii="Arial" w:hAnsi="Arial" w:cs="Arial"/>
          <w:b/>
          <w:bCs/>
          <w:sz w:val="24"/>
          <w:szCs w:val="24"/>
        </w:rPr>
      </w:pPr>
      <w:r w:rsidRPr="00602C07">
        <w:rPr>
          <w:rFonts w:ascii="Arial" w:hAnsi="Arial" w:cs="Arial"/>
          <w:b/>
          <w:bCs/>
          <w:sz w:val="24"/>
          <w:szCs w:val="24"/>
        </w:rPr>
        <w:t>Control de personas (cumplimiento normativo, ausentismo, convivencia, dotación)</w:t>
      </w:r>
    </w:p>
    <w:p w14:paraId="2B648240" w14:textId="3C020E00" w:rsidR="002A2E7F" w:rsidRPr="000E532F" w:rsidRDefault="002A2E7F" w:rsidP="007671A4">
      <w:pPr>
        <w:numPr>
          <w:ilvl w:val="0"/>
          <w:numId w:val="139"/>
        </w:numPr>
        <w:spacing w:line="360" w:lineRule="auto"/>
        <w:jc w:val="both"/>
        <w:rPr>
          <w:rFonts w:ascii="Arial" w:hAnsi="Arial" w:cs="Arial"/>
        </w:rPr>
      </w:pPr>
      <w:r w:rsidRPr="000E532F">
        <w:rPr>
          <w:rFonts w:ascii="Arial" w:hAnsi="Arial" w:cs="Arial"/>
        </w:rPr>
        <w:t xml:space="preserve">Se mantuvo el control de ausentismo (incapacidades, licencias, permisos personales, emergencias familiares, vacaciones), con reporte al área de Gestión </w:t>
      </w:r>
      <w:r w:rsidRPr="000E532F">
        <w:rPr>
          <w:rFonts w:ascii="Arial" w:hAnsi="Arial" w:cs="Arial"/>
        </w:rPr>
        <w:lastRenderedPageBreak/>
        <w:t>Humana dentro de las 48 horas. Esto permite tramitar incapacidades ante EPS/ARL y recuperar cartera por incapacidades pagadas.</w:t>
      </w:r>
    </w:p>
    <w:p w14:paraId="6393B69E" w14:textId="77777777" w:rsidR="009509E1" w:rsidRPr="000E532F" w:rsidRDefault="009509E1" w:rsidP="007671A4">
      <w:pPr>
        <w:numPr>
          <w:ilvl w:val="0"/>
          <w:numId w:val="139"/>
        </w:numPr>
        <w:spacing w:line="360" w:lineRule="auto"/>
        <w:jc w:val="both"/>
        <w:rPr>
          <w:rFonts w:ascii="Arial" w:hAnsi="Arial" w:cs="Ari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21"/>
        <w:gridCol w:w="2035"/>
      </w:tblGrid>
      <w:tr w:rsidR="002A2E7F" w:rsidRPr="000E532F" w14:paraId="493BE2D7" w14:textId="77777777" w:rsidTr="00611798">
        <w:trPr>
          <w:trHeight w:val="270"/>
          <w:jc w:val="center"/>
        </w:trPr>
        <w:tc>
          <w:tcPr>
            <w:tcW w:w="0" w:type="auto"/>
            <w:tcBorders>
              <w:top w:val="single" w:sz="6" w:space="0" w:color="000000"/>
              <w:left w:val="single" w:sz="6" w:space="0" w:color="000000"/>
              <w:bottom w:val="single" w:sz="18" w:space="0" w:color="000000"/>
              <w:right w:val="single" w:sz="6" w:space="0" w:color="000000"/>
            </w:tcBorders>
            <w:shd w:val="clear" w:color="auto" w:fill="D9E0F1"/>
            <w:hideMark/>
          </w:tcPr>
          <w:p w14:paraId="49E58FBD" w14:textId="77777777" w:rsidR="002A2E7F" w:rsidRPr="000E532F" w:rsidRDefault="002A2E7F" w:rsidP="007671A4">
            <w:pPr>
              <w:spacing w:line="360" w:lineRule="auto"/>
              <w:jc w:val="both"/>
              <w:rPr>
                <w:rFonts w:ascii="Arial" w:hAnsi="Arial" w:cs="Arial"/>
              </w:rPr>
            </w:pPr>
            <w:r w:rsidRPr="000E532F">
              <w:rPr>
                <w:rFonts w:ascii="Arial" w:hAnsi="Arial" w:cs="Arial"/>
                <w:b/>
                <w:bCs/>
              </w:rPr>
              <w:t>Valor HASQL</w:t>
            </w:r>
          </w:p>
        </w:tc>
        <w:tc>
          <w:tcPr>
            <w:tcW w:w="0" w:type="auto"/>
            <w:tcBorders>
              <w:top w:val="single" w:sz="6" w:space="0" w:color="000000"/>
              <w:left w:val="single" w:sz="6" w:space="0" w:color="000000"/>
              <w:bottom w:val="single" w:sz="6" w:space="0" w:color="000000"/>
              <w:right w:val="single" w:sz="6" w:space="0" w:color="000000"/>
            </w:tcBorders>
            <w:shd w:val="clear" w:color="auto" w:fill="D9E0F1"/>
            <w:hideMark/>
          </w:tcPr>
          <w:p w14:paraId="06C8323C" w14:textId="77777777" w:rsidR="002A2E7F" w:rsidRPr="000E532F" w:rsidRDefault="002A2E7F" w:rsidP="007671A4">
            <w:pPr>
              <w:spacing w:line="360" w:lineRule="auto"/>
              <w:jc w:val="both"/>
              <w:rPr>
                <w:rFonts w:ascii="Arial" w:hAnsi="Arial" w:cs="Arial"/>
              </w:rPr>
            </w:pPr>
            <w:r w:rsidRPr="000E532F">
              <w:rPr>
                <w:rFonts w:ascii="Arial" w:hAnsi="Arial" w:cs="Arial"/>
                <w:b/>
                <w:bCs/>
              </w:rPr>
              <w:t>Valor pagado</w:t>
            </w:r>
          </w:p>
        </w:tc>
      </w:tr>
      <w:tr w:rsidR="002A2E7F" w:rsidRPr="000E532F" w14:paraId="5774D872" w14:textId="77777777" w:rsidTr="00611798">
        <w:trPr>
          <w:trHeight w:val="270"/>
          <w:jc w:val="center"/>
        </w:trPr>
        <w:tc>
          <w:tcPr>
            <w:tcW w:w="0" w:type="auto"/>
            <w:tcBorders>
              <w:top w:val="single" w:sz="18" w:space="0" w:color="000000"/>
              <w:left w:val="single" w:sz="6" w:space="0" w:color="000000"/>
              <w:bottom w:val="single" w:sz="6" w:space="0" w:color="000000"/>
              <w:right w:val="single" w:sz="6" w:space="0" w:color="000000"/>
            </w:tcBorders>
            <w:hideMark/>
          </w:tcPr>
          <w:p w14:paraId="197A310B" w14:textId="4CF1B016" w:rsidR="002A2E7F" w:rsidRPr="000E532F" w:rsidRDefault="00602C07" w:rsidP="007671A4">
            <w:pPr>
              <w:spacing w:line="360" w:lineRule="auto"/>
              <w:jc w:val="both"/>
              <w:rPr>
                <w:rFonts w:ascii="Arial" w:hAnsi="Arial" w:cs="Arial"/>
              </w:rPr>
            </w:pPr>
            <w:r w:rsidRPr="000E532F">
              <w:rPr>
                <w:rFonts w:ascii="Arial" w:hAnsi="Arial" w:cs="Arial"/>
              </w:rPr>
              <w:t>$ 10,223,441.67</w:t>
            </w:r>
          </w:p>
        </w:tc>
        <w:tc>
          <w:tcPr>
            <w:tcW w:w="0" w:type="auto"/>
            <w:tcBorders>
              <w:top w:val="single" w:sz="6" w:space="0" w:color="000000"/>
              <w:left w:val="single" w:sz="6" w:space="0" w:color="000000"/>
              <w:bottom w:val="single" w:sz="6" w:space="0" w:color="000000"/>
              <w:right w:val="single" w:sz="6" w:space="0" w:color="000000"/>
            </w:tcBorders>
            <w:hideMark/>
          </w:tcPr>
          <w:p w14:paraId="7FB82BCA" w14:textId="77777777" w:rsidR="002A2E7F" w:rsidRPr="000E532F" w:rsidRDefault="002A2E7F" w:rsidP="007671A4">
            <w:pPr>
              <w:spacing w:line="360" w:lineRule="auto"/>
              <w:jc w:val="both"/>
              <w:rPr>
                <w:rFonts w:ascii="Arial" w:hAnsi="Arial" w:cs="Arial"/>
              </w:rPr>
            </w:pPr>
            <w:r w:rsidRPr="000E532F">
              <w:rPr>
                <w:rFonts w:ascii="Arial" w:hAnsi="Arial" w:cs="Arial"/>
              </w:rPr>
              <w:t>$</w:t>
            </w:r>
            <w:r w:rsidRPr="000E532F">
              <w:rPr>
                <w:rFonts w:ascii="Arial" w:hAnsi="Arial" w:cs="Arial"/>
              </w:rPr>
              <w:tab/>
              <w:t>8,904,480.00</w:t>
            </w:r>
          </w:p>
        </w:tc>
      </w:tr>
      <w:tr w:rsidR="002A2E7F" w:rsidRPr="000E532F" w14:paraId="25A88B93" w14:textId="77777777" w:rsidTr="00611798">
        <w:trPr>
          <w:trHeight w:val="285"/>
          <w:jc w:val="center"/>
        </w:trPr>
        <w:tc>
          <w:tcPr>
            <w:tcW w:w="0" w:type="auto"/>
            <w:tcBorders>
              <w:top w:val="single" w:sz="6" w:space="0" w:color="000000"/>
              <w:left w:val="single" w:sz="6" w:space="0" w:color="000000"/>
              <w:bottom w:val="single" w:sz="6" w:space="0" w:color="000000"/>
              <w:right w:val="single" w:sz="6" w:space="0" w:color="000000"/>
            </w:tcBorders>
            <w:hideMark/>
          </w:tcPr>
          <w:p w14:paraId="38A07531" w14:textId="77D3CF34" w:rsidR="002A2E7F" w:rsidRPr="000E532F" w:rsidRDefault="00602C07" w:rsidP="007671A4">
            <w:pPr>
              <w:spacing w:line="360" w:lineRule="auto"/>
              <w:jc w:val="both"/>
              <w:rPr>
                <w:rFonts w:ascii="Arial" w:hAnsi="Arial" w:cs="Arial"/>
              </w:rPr>
            </w:pPr>
            <w:r w:rsidRPr="000E532F">
              <w:rPr>
                <w:rFonts w:ascii="Arial" w:hAnsi="Arial" w:cs="Arial"/>
              </w:rPr>
              <w:t>TOTAL,</w:t>
            </w:r>
            <w:r w:rsidR="002A2E7F" w:rsidRPr="000E532F">
              <w:rPr>
                <w:rFonts w:ascii="Arial" w:hAnsi="Arial" w:cs="Arial"/>
              </w:rPr>
              <w:t xml:space="preserve"> INC</w:t>
            </w:r>
          </w:p>
        </w:tc>
        <w:tc>
          <w:tcPr>
            <w:tcW w:w="0" w:type="auto"/>
            <w:tcBorders>
              <w:top w:val="single" w:sz="6" w:space="0" w:color="000000"/>
              <w:left w:val="single" w:sz="6" w:space="0" w:color="000000"/>
              <w:bottom w:val="single" w:sz="6" w:space="0" w:color="000000"/>
              <w:right w:val="single" w:sz="6" w:space="0" w:color="000000"/>
            </w:tcBorders>
            <w:hideMark/>
          </w:tcPr>
          <w:p w14:paraId="7EBCA23A" w14:textId="7FC243E4" w:rsidR="002A2E7F" w:rsidRPr="000E532F" w:rsidRDefault="00602C07" w:rsidP="007671A4">
            <w:pPr>
              <w:spacing w:line="360" w:lineRule="auto"/>
              <w:jc w:val="both"/>
              <w:rPr>
                <w:rFonts w:ascii="Arial" w:hAnsi="Arial" w:cs="Arial"/>
              </w:rPr>
            </w:pPr>
            <w:r w:rsidRPr="000E532F">
              <w:rPr>
                <w:rFonts w:ascii="Arial" w:hAnsi="Arial" w:cs="Arial"/>
              </w:rPr>
              <w:t>TOTAL,</w:t>
            </w:r>
            <w:r w:rsidR="002A2E7F" w:rsidRPr="000E532F">
              <w:rPr>
                <w:rFonts w:ascii="Arial" w:hAnsi="Arial" w:cs="Arial"/>
              </w:rPr>
              <w:t xml:space="preserve"> PAGADO</w:t>
            </w:r>
          </w:p>
        </w:tc>
      </w:tr>
      <w:tr w:rsidR="002A2E7F" w:rsidRPr="000E532F" w14:paraId="4D704EAB" w14:textId="77777777" w:rsidTr="00611798">
        <w:trPr>
          <w:trHeight w:val="285"/>
          <w:jc w:val="center"/>
        </w:trPr>
        <w:tc>
          <w:tcPr>
            <w:tcW w:w="0" w:type="auto"/>
            <w:tcBorders>
              <w:top w:val="single" w:sz="6" w:space="0" w:color="000000"/>
              <w:left w:val="single" w:sz="6" w:space="0" w:color="000000"/>
              <w:bottom w:val="single" w:sz="6" w:space="0" w:color="000000"/>
              <w:right w:val="single" w:sz="6" w:space="0" w:color="000000"/>
            </w:tcBorders>
            <w:hideMark/>
          </w:tcPr>
          <w:p w14:paraId="4DFF4DA9" w14:textId="77777777" w:rsidR="002A2E7F" w:rsidRPr="000E532F" w:rsidRDefault="002A2E7F" w:rsidP="007671A4">
            <w:pPr>
              <w:spacing w:line="360" w:lineRule="auto"/>
              <w:jc w:val="both"/>
              <w:rPr>
                <w:rFonts w:ascii="Arial" w:hAnsi="Arial" w:cs="Arial"/>
              </w:rPr>
            </w:pPr>
            <w:r w:rsidRPr="000E532F">
              <w:rPr>
                <w:rFonts w:ascii="Arial" w:hAnsi="Arial" w:cs="Arial"/>
              </w:rPr>
              <w:t>Saldo corte</w:t>
            </w:r>
          </w:p>
        </w:tc>
        <w:tc>
          <w:tcPr>
            <w:tcW w:w="0" w:type="auto"/>
            <w:tcBorders>
              <w:top w:val="single" w:sz="6" w:space="0" w:color="000000"/>
              <w:left w:val="single" w:sz="6" w:space="0" w:color="000000"/>
              <w:bottom w:val="single" w:sz="6" w:space="0" w:color="000000"/>
              <w:right w:val="single" w:sz="6" w:space="0" w:color="000000"/>
            </w:tcBorders>
            <w:hideMark/>
          </w:tcPr>
          <w:p w14:paraId="56531C44" w14:textId="77777777" w:rsidR="002A2E7F" w:rsidRPr="000E532F" w:rsidRDefault="002A2E7F" w:rsidP="007671A4">
            <w:pPr>
              <w:spacing w:line="360" w:lineRule="auto"/>
              <w:jc w:val="both"/>
              <w:rPr>
                <w:rFonts w:ascii="Arial" w:hAnsi="Arial" w:cs="Arial"/>
              </w:rPr>
            </w:pPr>
            <w:r w:rsidRPr="000E532F">
              <w:rPr>
                <w:rFonts w:ascii="Arial" w:hAnsi="Arial" w:cs="Arial"/>
                <w:b/>
                <w:bCs/>
                <w:i/>
                <w:iCs/>
              </w:rPr>
              <w:t>-$</w:t>
            </w:r>
            <w:r w:rsidRPr="000E532F">
              <w:rPr>
                <w:rFonts w:ascii="Arial" w:hAnsi="Arial" w:cs="Arial"/>
                <w:b/>
                <w:bCs/>
                <w:i/>
                <w:iCs/>
              </w:rPr>
              <w:tab/>
              <w:t>1,318,961.67</w:t>
            </w:r>
          </w:p>
        </w:tc>
      </w:tr>
      <w:tr w:rsidR="002A2E7F" w:rsidRPr="000E532F" w14:paraId="2288C59C" w14:textId="77777777" w:rsidTr="00611798">
        <w:trPr>
          <w:trHeight w:val="285"/>
          <w:jc w:val="center"/>
        </w:trPr>
        <w:tc>
          <w:tcPr>
            <w:tcW w:w="0" w:type="auto"/>
            <w:tcBorders>
              <w:top w:val="single" w:sz="6" w:space="0" w:color="000000"/>
              <w:right w:val="single" w:sz="6" w:space="0" w:color="000000"/>
            </w:tcBorders>
            <w:hideMark/>
          </w:tcPr>
          <w:p w14:paraId="6886DA86" w14:textId="77777777" w:rsidR="002A2E7F" w:rsidRPr="000E532F" w:rsidRDefault="002A2E7F" w:rsidP="007671A4">
            <w:pPr>
              <w:spacing w:line="360" w:lineRule="auto"/>
              <w:jc w:val="both"/>
              <w:rPr>
                <w:rFonts w:ascii="Arial" w:hAnsi="Arial" w:cs="Arial"/>
              </w:rPr>
            </w:pPr>
          </w:p>
        </w:tc>
        <w:tc>
          <w:tcPr>
            <w:tcW w:w="0" w:type="auto"/>
            <w:tcBorders>
              <w:top w:val="single" w:sz="6" w:space="0" w:color="000000"/>
              <w:left w:val="single" w:sz="6" w:space="0" w:color="000000"/>
              <w:bottom w:val="single" w:sz="6" w:space="0" w:color="000000"/>
              <w:right w:val="single" w:sz="6" w:space="0" w:color="000000"/>
            </w:tcBorders>
            <w:shd w:val="clear" w:color="auto" w:fill="92D050"/>
            <w:hideMark/>
          </w:tcPr>
          <w:p w14:paraId="187A2FCF" w14:textId="77777777" w:rsidR="002A2E7F" w:rsidRPr="000E532F" w:rsidRDefault="002A2E7F" w:rsidP="007671A4">
            <w:pPr>
              <w:spacing w:line="360" w:lineRule="auto"/>
              <w:jc w:val="both"/>
              <w:rPr>
                <w:rFonts w:ascii="Arial" w:hAnsi="Arial" w:cs="Arial"/>
              </w:rPr>
            </w:pPr>
            <w:r w:rsidRPr="000E532F">
              <w:rPr>
                <w:rFonts w:ascii="Arial" w:hAnsi="Arial" w:cs="Arial"/>
                <w:b/>
                <w:bCs/>
              </w:rPr>
              <w:t>87.10%</w:t>
            </w:r>
          </w:p>
        </w:tc>
      </w:tr>
    </w:tbl>
    <w:p w14:paraId="3EA386A0" w14:textId="77777777" w:rsidR="00083466" w:rsidRPr="000E532F" w:rsidRDefault="00083466" w:rsidP="007671A4">
      <w:pPr>
        <w:spacing w:line="360" w:lineRule="auto"/>
        <w:jc w:val="both"/>
        <w:rPr>
          <w:rFonts w:ascii="Arial" w:hAnsi="Arial" w:cs="Arial"/>
        </w:rPr>
      </w:pPr>
    </w:p>
    <w:p w14:paraId="47310D0C" w14:textId="3CD7D824" w:rsidR="002A2E7F" w:rsidRPr="00602C07" w:rsidRDefault="002A2E7F" w:rsidP="00602C07">
      <w:pPr>
        <w:spacing w:line="360" w:lineRule="auto"/>
        <w:jc w:val="both"/>
        <w:rPr>
          <w:rFonts w:ascii="Arial" w:hAnsi="Arial" w:cs="Arial"/>
        </w:rPr>
      </w:pPr>
      <w:r w:rsidRPr="000E532F">
        <w:rPr>
          <w:rFonts w:ascii="Arial" w:hAnsi="Arial" w:cs="Arial"/>
        </w:rPr>
        <w:t>Se ha logrado una recuperación de la cartera de incapacidades en un 87% a corte, demostrando una buena gestión en este ítem.</w:t>
      </w:r>
    </w:p>
    <w:p w14:paraId="443E1B2A" w14:textId="175D8BDE" w:rsidR="002A2E7F" w:rsidRPr="000E532F" w:rsidRDefault="009509E1" w:rsidP="009509E1">
      <w:pPr>
        <w:pStyle w:val="Prrafodelista"/>
        <w:spacing w:line="360" w:lineRule="auto"/>
        <w:jc w:val="both"/>
        <w:rPr>
          <w:rFonts w:ascii="Arial" w:hAnsi="Arial" w:cs="Arial"/>
          <w:b/>
          <w:bCs/>
          <w:sz w:val="24"/>
          <w:szCs w:val="24"/>
        </w:rPr>
      </w:pPr>
      <w:r w:rsidRPr="000E532F">
        <w:rPr>
          <w:rFonts w:ascii="Arial" w:hAnsi="Arial" w:cs="Arial"/>
          <w:b/>
          <w:bCs/>
          <w:sz w:val="24"/>
          <w:szCs w:val="24"/>
        </w:rPr>
        <w:t>REESTRUCTURACION ORGANIZACIONAL 2025</w:t>
      </w:r>
    </w:p>
    <w:p w14:paraId="5B68D06C" w14:textId="41ED6462" w:rsidR="00C66DE2" w:rsidRPr="000E532F" w:rsidRDefault="00C66DE2" w:rsidP="00C66DE2">
      <w:pPr>
        <w:pStyle w:val="Sinespaciado"/>
        <w:spacing w:line="360" w:lineRule="auto"/>
        <w:jc w:val="both"/>
        <w:rPr>
          <w:rFonts w:ascii="Arial" w:hAnsi="Arial" w:cs="Arial"/>
          <w:b/>
          <w:bCs/>
          <w:lang w:val="es-CO"/>
        </w:rPr>
      </w:pPr>
      <w:r w:rsidRPr="000E532F">
        <w:rPr>
          <w:rFonts w:ascii="Arial" w:hAnsi="Arial" w:cs="Arial"/>
          <w:b/>
          <w:bCs/>
          <w:lang w:val="es-CO"/>
        </w:rPr>
        <w:t xml:space="preserve">1.Antecedentes </w:t>
      </w:r>
    </w:p>
    <w:p w14:paraId="1CF28AFE"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Durante la vigencia 2025, la Catedral de Sal de Zipaquirá S.A. S.E.M. adelantó un proceso de reestructuración organizacional integral, formalizado mediante acto administrativo del 24 de septiembre de 2025, con el propósito de adecuar su estructura organizacional y planta de personal a la realidad operativa del parque, al crecimiento sostenido del flujo turístico y a las necesidades derivadas del fortalecimiento del Sistema Integrado de Gestión. </w:t>
      </w:r>
    </w:p>
    <w:p w14:paraId="459D8B44" w14:textId="77777777" w:rsidR="00C66DE2" w:rsidRPr="000E532F" w:rsidRDefault="00C66DE2" w:rsidP="00C66DE2">
      <w:pPr>
        <w:pStyle w:val="Sinespaciado"/>
        <w:spacing w:line="360" w:lineRule="auto"/>
        <w:jc w:val="both"/>
        <w:rPr>
          <w:rFonts w:ascii="Arial" w:hAnsi="Arial" w:cs="Arial"/>
          <w:lang w:val="es-CO"/>
        </w:rPr>
      </w:pPr>
    </w:p>
    <w:p w14:paraId="0D52D3E5"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El proceso comprendió:</w:t>
      </w:r>
    </w:p>
    <w:p w14:paraId="7CA1E7CF"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Actualización del Manual de Funciones y Competencias Laborales. </w:t>
      </w:r>
    </w:p>
    <w:p w14:paraId="3F2269EC"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Rediseño de la arquitectura organizacional bajo un modelo estratégico (CEO, CFO, CCO, COO). </w:t>
      </w:r>
    </w:p>
    <w:p w14:paraId="753D5ADB"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Creación de nuevos cargos especializados.</w:t>
      </w:r>
    </w:p>
    <w:p w14:paraId="4395A27D"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Fortalecimiento de procesos misionales, técnicos y de soporte.</w:t>
      </w:r>
    </w:p>
    <w:p w14:paraId="0EF442B5"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Ajuste de la planta de personal conforme a necesidades operativas reales. </w:t>
      </w:r>
    </w:p>
    <w:p w14:paraId="329D7F64" w14:textId="77777777" w:rsidR="00C66DE2" w:rsidRPr="000E532F" w:rsidRDefault="00C66DE2" w:rsidP="00C66DE2">
      <w:pPr>
        <w:pStyle w:val="Sinespaciado"/>
        <w:spacing w:line="360" w:lineRule="auto"/>
        <w:jc w:val="both"/>
        <w:rPr>
          <w:rFonts w:ascii="Arial" w:hAnsi="Arial" w:cs="Arial"/>
          <w:lang w:val="es-CO"/>
        </w:rPr>
      </w:pPr>
    </w:p>
    <w:p w14:paraId="59D5EA02" w14:textId="2F18EDCA" w:rsidR="00C66DE2" w:rsidRPr="000E532F" w:rsidRDefault="00C66DE2" w:rsidP="00C66DE2">
      <w:pPr>
        <w:pStyle w:val="Sinespaciado"/>
        <w:spacing w:line="360" w:lineRule="auto"/>
        <w:jc w:val="both"/>
        <w:rPr>
          <w:rFonts w:ascii="Arial" w:hAnsi="Arial" w:cs="Arial"/>
          <w:b/>
          <w:bCs/>
          <w:lang w:val="es-CO"/>
        </w:rPr>
      </w:pPr>
      <w:r w:rsidRPr="000E532F">
        <w:rPr>
          <w:rFonts w:ascii="Arial" w:hAnsi="Arial" w:cs="Arial"/>
          <w:b/>
          <w:bCs/>
          <w:lang w:val="es-CO"/>
        </w:rPr>
        <w:lastRenderedPageBreak/>
        <w:t xml:space="preserve">2.Objetivos de la Reestructuración </w:t>
      </w:r>
    </w:p>
    <w:p w14:paraId="13A8829C" w14:textId="77777777" w:rsidR="00C66DE2" w:rsidRPr="000E532F" w:rsidRDefault="00C66DE2" w:rsidP="00C66DE2">
      <w:pPr>
        <w:pStyle w:val="Sinespaciado"/>
        <w:spacing w:line="360" w:lineRule="auto"/>
        <w:jc w:val="both"/>
        <w:rPr>
          <w:rFonts w:ascii="Arial" w:hAnsi="Arial" w:cs="Arial"/>
          <w:b/>
          <w:bCs/>
          <w:lang w:val="es-CO"/>
        </w:rPr>
      </w:pPr>
    </w:p>
    <w:p w14:paraId="2318C654" w14:textId="77777777" w:rsidR="00C66DE2" w:rsidRPr="000E532F" w:rsidRDefault="00C66DE2" w:rsidP="00C66DE2">
      <w:pPr>
        <w:pStyle w:val="Sinespaciado"/>
        <w:spacing w:line="360" w:lineRule="auto"/>
        <w:ind w:left="720"/>
        <w:jc w:val="both"/>
        <w:rPr>
          <w:rFonts w:ascii="Arial" w:hAnsi="Arial" w:cs="Arial"/>
          <w:lang w:val="es-CO"/>
        </w:rPr>
      </w:pPr>
      <w:r w:rsidRPr="000E532F">
        <w:rPr>
          <w:rFonts w:ascii="Arial" w:hAnsi="Arial" w:cs="Arial"/>
          <w:lang w:val="es-CO"/>
        </w:rPr>
        <w:t>• Optimizar la eficiencia organizacional.</w:t>
      </w:r>
    </w:p>
    <w:p w14:paraId="492FC20C" w14:textId="77777777" w:rsidR="00C66DE2" w:rsidRPr="000E532F" w:rsidRDefault="00C66DE2" w:rsidP="00C66DE2">
      <w:pPr>
        <w:pStyle w:val="Sinespaciado"/>
        <w:spacing w:line="360" w:lineRule="auto"/>
        <w:ind w:left="720"/>
        <w:jc w:val="both"/>
        <w:rPr>
          <w:rFonts w:ascii="Arial" w:hAnsi="Arial" w:cs="Arial"/>
          <w:lang w:val="es-CO"/>
        </w:rPr>
      </w:pPr>
      <w:r w:rsidRPr="000E532F">
        <w:rPr>
          <w:rFonts w:ascii="Arial" w:hAnsi="Arial" w:cs="Arial"/>
          <w:lang w:val="es-CO"/>
        </w:rPr>
        <w:t xml:space="preserve"> • Corregir desequilibrios en cargas laborales identificados mediante estudio técnico. • Priorizar el componente misional orientado al servicio al visitante. </w:t>
      </w:r>
    </w:p>
    <w:p w14:paraId="10B8EDBD" w14:textId="77777777" w:rsidR="00C66DE2" w:rsidRPr="000E532F" w:rsidRDefault="00C66DE2" w:rsidP="00C66DE2">
      <w:pPr>
        <w:pStyle w:val="Sinespaciado"/>
        <w:spacing w:line="360" w:lineRule="auto"/>
        <w:ind w:left="720"/>
        <w:jc w:val="both"/>
        <w:rPr>
          <w:rFonts w:ascii="Arial" w:hAnsi="Arial" w:cs="Arial"/>
          <w:lang w:val="es-CO"/>
        </w:rPr>
      </w:pPr>
      <w:r w:rsidRPr="000E532F">
        <w:rPr>
          <w:rFonts w:ascii="Arial" w:hAnsi="Arial" w:cs="Arial"/>
          <w:lang w:val="es-CO"/>
        </w:rPr>
        <w:t xml:space="preserve">• Fortalecer procesos estratégicos, financieros y de control. </w:t>
      </w:r>
    </w:p>
    <w:p w14:paraId="5A39A73F" w14:textId="77777777" w:rsidR="00C66DE2" w:rsidRPr="000E532F" w:rsidRDefault="00C66DE2" w:rsidP="00C66DE2">
      <w:pPr>
        <w:pStyle w:val="Sinespaciado"/>
        <w:spacing w:line="360" w:lineRule="auto"/>
        <w:ind w:left="720"/>
        <w:jc w:val="both"/>
        <w:rPr>
          <w:rFonts w:ascii="Arial" w:hAnsi="Arial" w:cs="Arial"/>
          <w:lang w:val="es-CO"/>
        </w:rPr>
      </w:pPr>
      <w:r w:rsidRPr="000E532F">
        <w:rPr>
          <w:rFonts w:ascii="Arial" w:hAnsi="Arial" w:cs="Arial"/>
          <w:lang w:val="es-CO"/>
        </w:rPr>
        <w:t>• Garantizar sostenibilidad institucional y responsabilidad fiscal.</w:t>
      </w:r>
    </w:p>
    <w:p w14:paraId="0E21AFB2" w14:textId="3D5E002E" w:rsidR="00C66DE2" w:rsidRPr="000E532F" w:rsidRDefault="00C66DE2" w:rsidP="00C66DE2">
      <w:pPr>
        <w:pStyle w:val="Sinespaciado"/>
        <w:spacing w:line="360" w:lineRule="auto"/>
        <w:ind w:left="720"/>
        <w:jc w:val="both"/>
        <w:rPr>
          <w:rFonts w:ascii="Arial" w:hAnsi="Arial" w:cs="Arial"/>
          <w:lang w:val="es-CO"/>
        </w:rPr>
      </w:pPr>
      <w:r w:rsidRPr="000E532F">
        <w:rPr>
          <w:rFonts w:ascii="Arial" w:hAnsi="Arial" w:cs="Arial"/>
          <w:lang w:val="es-CO"/>
        </w:rPr>
        <w:t xml:space="preserve"> </w:t>
      </w:r>
    </w:p>
    <w:p w14:paraId="6B4B7A82"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3.Metodología Aplicada</w:t>
      </w:r>
      <w:r w:rsidRPr="000E532F">
        <w:rPr>
          <w:rFonts w:ascii="Arial" w:hAnsi="Arial" w:cs="Arial"/>
          <w:lang w:val="es-CO"/>
        </w:rPr>
        <w:t xml:space="preserve"> </w:t>
      </w:r>
    </w:p>
    <w:p w14:paraId="4422167C" w14:textId="77777777" w:rsidR="00C66DE2" w:rsidRPr="000E532F" w:rsidRDefault="00C66DE2" w:rsidP="00C66DE2">
      <w:pPr>
        <w:pStyle w:val="Sinespaciado"/>
        <w:spacing w:line="360" w:lineRule="auto"/>
        <w:jc w:val="both"/>
        <w:rPr>
          <w:rFonts w:ascii="Arial" w:hAnsi="Arial" w:cs="Arial"/>
          <w:lang w:val="es-CO"/>
        </w:rPr>
      </w:pPr>
    </w:p>
    <w:p w14:paraId="34845FE7"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El proceso fue soportado por un estudio técnico de cargas laborales realizado por firma externa especializada, el cual incluyó análisis de procesos, medición de tiempos, identificación de brechas operativas y determinación objetiva de necesidades reales de personal. </w:t>
      </w:r>
    </w:p>
    <w:p w14:paraId="5D3DC07E"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Adicionalmente, se garantizó la participación activa de todos los actores estratégicos de la entidad, incluyendo Alta Dirección, Subgerencias, jefes inmediatos, Gestión Humana, Planeación y personal operativo, mediante entrevistas, mesas técnicas y validaciones funcionales.</w:t>
      </w:r>
    </w:p>
    <w:p w14:paraId="3B01A12B" w14:textId="77777777" w:rsidR="00C66DE2" w:rsidRPr="000E532F" w:rsidRDefault="00C66DE2" w:rsidP="00C66DE2">
      <w:pPr>
        <w:pStyle w:val="Sinespaciado"/>
        <w:spacing w:line="360" w:lineRule="auto"/>
        <w:jc w:val="both"/>
        <w:rPr>
          <w:rFonts w:ascii="Arial" w:hAnsi="Arial" w:cs="Arial"/>
          <w:lang w:val="es-CO"/>
        </w:rPr>
      </w:pPr>
    </w:p>
    <w:p w14:paraId="7544AA17" w14:textId="17439FB3"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4.Crecimiento de la Planta de Personal</w:t>
      </w:r>
      <w:r w:rsidRPr="000E532F">
        <w:rPr>
          <w:rFonts w:ascii="Arial" w:hAnsi="Arial" w:cs="Arial"/>
          <w:lang w:val="es-CO"/>
        </w:rPr>
        <w:t xml:space="preserve"> </w:t>
      </w:r>
    </w:p>
    <w:p w14:paraId="289B42DF"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Uno de los impactos estructurales más relevantes fue el fortalecimiento de la planta de personal: </w:t>
      </w:r>
    </w:p>
    <w:p w14:paraId="178170B5"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Planta anterior (2016-2024): 82 colaboradores </w:t>
      </w:r>
    </w:p>
    <w:p w14:paraId="78F64029"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Planta posterior a la reestructuración (2025): 130 colaboradores </w:t>
      </w:r>
    </w:p>
    <w:p w14:paraId="4BF945D6" w14:textId="77777777" w:rsidR="00C66DE2" w:rsidRPr="000E532F" w:rsidRDefault="00C66DE2" w:rsidP="00C66DE2">
      <w:pPr>
        <w:pStyle w:val="Sinespaciado"/>
        <w:spacing w:line="360" w:lineRule="auto"/>
        <w:jc w:val="both"/>
        <w:rPr>
          <w:rFonts w:ascii="Arial" w:hAnsi="Arial" w:cs="Arial"/>
          <w:lang w:val="es-CO"/>
        </w:rPr>
      </w:pPr>
    </w:p>
    <w:p w14:paraId="4EC25484"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Esto representa un incremento del 58,5% en la capacidad instalada de talento humano, permitiendo: </w:t>
      </w:r>
    </w:p>
    <w:p w14:paraId="49EAFE40"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Mayor cobertura operativa. </w:t>
      </w:r>
    </w:p>
    <w:p w14:paraId="533DB9E9"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Mejor distribución de cargas laborales.</w:t>
      </w:r>
    </w:p>
    <w:p w14:paraId="0785B13F"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Reducción de riesgos asociados a sobrecarga.</w:t>
      </w:r>
    </w:p>
    <w:p w14:paraId="67C97270"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Mayor presencia en puntos críticos de atención al visitante. </w:t>
      </w:r>
    </w:p>
    <w:p w14:paraId="2282B35E" w14:textId="77777777" w:rsidR="00C66DE2" w:rsidRPr="000E532F" w:rsidRDefault="00C66DE2" w:rsidP="00C66DE2">
      <w:pPr>
        <w:pStyle w:val="Sinespaciado"/>
        <w:spacing w:line="360" w:lineRule="auto"/>
        <w:jc w:val="both"/>
        <w:rPr>
          <w:rFonts w:ascii="Arial" w:hAnsi="Arial" w:cs="Arial"/>
          <w:lang w:val="es-CO"/>
        </w:rPr>
      </w:pPr>
    </w:p>
    <w:p w14:paraId="16B11FCB"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lastRenderedPageBreak/>
        <w:t>Este crecimiento no fue expansivo sin criterio, sino orientado a cubrir brechas técnicas, operativas y de servicio identificadas en el diagnóstico institucional.</w:t>
      </w:r>
    </w:p>
    <w:p w14:paraId="1722ACD0" w14:textId="77777777" w:rsidR="00C66DE2" w:rsidRPr="000E532F" w:rsidRDefault="00C66DE2" w:rsidP="00C66DE2">
      <w:pPr>
        <w:pStyle w:val="Sinespaciado"/>
        <w:spacing w:line="360" w:lineRule="auto"/>
        <w:jc w:val="both"/>
        <w:rPr>
          <w:rFonts w:ascii="Arial" w:hAnsi="Arial" w:cs="Arial"/>
          <w:b/>
          <w:bCs/>
          <w:lang w:val="es-CO"/>
        </w:rPr>
      </w:pPr>
    </w:p>
    <w:p w14:paraId="1486DDB9" w14:textId="224ACAE8"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5.Redistribución Funcional de la Planta</w:t>
      </w:r>
      <w:r w:rsidRPr="000E532F">
        <w:rPr>
          <w:rFonts w:ascii="Arial" w:hAnsi="Arial" w:cs="Arial"/>
          <w:lang w:val="es-CO"/>
        </w:rPr>
        <w:t xml:space="preserve"> </w:t>
      </w:r>
    </w:p>
    <w:p w14:paraId="65F75F14"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La reestructuración también transformó la composición de la planta:</w:t>
      </w:r>
    </w:p>
    <w:p w14:paraId="0C32E0C3" w14:textId="77777777" w:rsidR="00C66DE2" w:rsidRPr="000E532F" w:rsidRDefault="00C66DE2" w:rsidP="00C66DE2">
      <w:pPr>
        <w:pStyle w:val="Sinespaciado"/>
        <w:spacing w:line="360" w:lineRule="auto"/>
        <w:jc w:val="both"/>
        <w:rPr>
          <w:rFonts w:ascii="Arial" w:hAnsi="Arial" w:cs="Arial"/>
          <w:lang w:val="es-CO"/>
        </w:rPr>
      </w:pPr>
    </w:p>
    <w:p w14:paraId="786AF18A" w14:textId="37335462"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noProof/>
          <w:lang w:val="es-CO"/>
        </w:rPr>
        <w:drawing>
          <wp:inline distT="0" distB="0" distL="0" distR="0" wp14:anchorId="4738FD7B" wp14:editId="70613544">
            <wp:extent cx="2762636" cy="752580"/>
            <wp:effectExtent l="0" t="0" r="0" b="9525"/>
            <wp:docPr id="4388506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50671" name=""/>
                    <pic:cNvPicPr/>
                  </pic:nvPicPr>
                  <pic:blipFill>
                    <a:blip r:embed="rId33"/>
                    <a:stretch>
                      <a:fillRect/>
                    </a:stretch>
                  </pic:blipFill>
                  <pic:spPr>
                    <a:xfrm>
                      <a:off x="0" y="0"/>
                      <a:ext cx="2762636" cy="752580"/>
                    </a:xfrm>
                    <a:prstGeom prst="rect">
                      <a:avLst/>
                    </a:prstGeom>
                  </pic:spPr>
                </pic:pic>
              </a:graphicData>
            </a:graphic>
          </wp:inline>
        </w:drawing>
      </w:r>
    </w:p>
    <w:p w14:paraId="6E6F0B9E" w14:textId="77777777" w:rsidR="00C66DE2" w:rsidRPr="000E532F" w:rsidRDefault="00C66DE2" w:rsidP="00C66DE2">
      <w:pPr>
        <w:pStyle w:val="Sinespaciado"/>
        <w:spacing w:line="360" w:lineRule="auto"/>
        <w:jc w:val="both"/>
        <w:rPr>
          <w:rFonts w:ascii="Arial" w:hAnsi="Arial" w:cs="Arial"/>
          <w:lang w:val="es-CO"/>
        </w:rPr>
      </w:pPr>
    </w:p>
    <w:p w14:paraId="49C4B7B2"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Este ajuste responde a una decisión estratégica clara, priorizar el servicio directo al visitante y fortalecer la operación del parque. </w:t>
      </w:r>
    </w:p>
    <w:p w14:paraId="5248F01A" w14:textId="77777777" w:rsidR="00C66DE2" w:rsidRPr="000E532F" w:rsidRDefault="00C66DE2" w:rsidP="00C66DE2">
      <w:pPr>
        <w:pStyle w:val="Sinespaciado"/>
        <w:spacing w:line="360" w:lineRule="auto"/>
        <w:jc w:val="both"/>
        <w:rPr>
          <w:rFonts w:ascii="Arial" w:hAnsi="Arial" w:cs="Arial"/>
          <w:b/>
          <w:bCs/>
          <w:lang w:val="es-CO"/>
        </w:rPr>
      </w:pPr>
    </w:p>
    <w:p w14:paraId="06C619D7" w14:textId="77777777" w:rsidR="00C66DE2" w:rsidRPr="000E532F" w:rsidRDefault="00C66DE2" w:rsidP="00C66DE2">
      <w:pPr>
        <w:pStyle w:val="Sinespaciado"/>
        <w:spacing w:line="360" w:lineRule="auto"/>
        <w:jc w:val="both"/>
        <w:rPr>
          <w:rFonts w:ascii="Arial" w:hAnsi="Arial" w:cs="Arial"/>
          <w:b/>
          <w:bCs/>
          <w:lang w:val="es-CO"/>
        </w:rPr>
      </w:pPr>
      <w:r w:rsidRPr="000E532F">
        <w:rPr>
          <w:rFonts w:ascii="Arial" w:hAnsi="Arial" w:cs="Arial"/>
          <w:b/>
          <w:bCs/>
          <w:lang w:val="es-CO"/>
        </w:rPr>
        <w:t xml:space="preserve">El aumento del personal misional permite: </w:t>
      </w:r>
    </w:p>
    <w:p w14:paraId="5DF08A53"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Mayor cobertura en guianza e información turística.</w:t>
      </w:r>
    </w:p>
    <w:p w14:paraId="06468F4A"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Mejor atención en taquilla, logística y experiencia. </w:t>
      </w:r>
    </w:p>
    <w:p w14:paraId="2F38D52B"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Refuerzo en mantenimiento e infraestructura. </w:t>
      </w:r>
    </w:p>
    <w:p w14:paraId="3D5A73A2" w14:textId="7777777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Mayor capacidad operativa en temporadas altas. </w:t>
      </w:r>
    </w:p>
    <w:p w14:paraId="38DF5387" w14:textId="77777777" w:rsidR="00C66DE2" w:rsidRPr="000E532F" w:rsidRDefault="00C66DE2" w:rsidP="00C66DE2">
      <w:pPr>
        <w:pStyle w:val="Sinespaciado"/>
        <w:spacing w:line="360" w:lineRule="auto"/>
        <w:jc w:val="both"/>
        <w:rPr>
          <w:rFonts w:ascii="Arial" w:hAnsi="Arial" w:cs="Arial"/>
          <w:lang w:val="es-CO"/>
        </w:rPr>
      </w:pPr>
    </w:p>
    <w:p w14:paraId="732EFBD7" w14:textId="77777777" w:rsidR="00C66DE2"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La reducción proporcional del componente administrativo evidencia eficiencia estructural y optimización del back office. </w:t>
      </w:r>
    </w:p>
    <w:p w14:paraId="5A206241" w14:textId="77777777" w:rsidR="00602C07" w:rsidRPr="000E532F" w:rsidRDefault="00602C07" w:rsidP="00C66DE2">
      <w:pPr>
        <w:pStyle w:val="Sinespaciado"/>
        <w:spacing w:line="360" w:lineRule="auto"/>
        <w:jc w:val="both"/>
        <w:rPr>
          <w:rFonts w:ascii="Arial" w:hAnsi="Arial" w:cs="Arial"/>
          <w:lang w:val="es-CO"/>
        </w:rPr>
      </w:pPr>
    </w:p>
    <w:p w14:paraId="14A657D9" w14:textId="77777777" w:rsidR="00C66DE2" w:rsidRPr="000E532F" w:rsidRDefault="00C66DE2" w:rsidP="00C66DE2">
      <w:pPr>
        <w:pStyle w:val="Sinespaciado"/>
        <w:spacing w:line="360" w:lineRule="auto"/>
        <w:jc w:val="both"/>
        <w:rPr>
          <w:rFonts w:ascii="Arial" w:hAnsi="Arial" w:cs="Arial"/>
          <w:lang w:val="es-CO"/>
        </w:rPr>
      </w:pPr>
    </w:p>
    <w:p w14:paraId="730993A9" w14:textId="27664C47" w:rsidR="00C66DE2"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6.Impacto en Eficiencia y Control</w:t>
      </w:r>
      <w:r w:rsidRPr="000E532F">
        <w:rPr>
          <w:rFonts w:ascii="Arial" w:hAnsi="Arial" w:cs="Arial"/>
          <w:lang w:val="es-CO"/>
        </w:rPr>
        <w:t xml:space="preserve"> </w:t>
      </w:r>
      <w:r w:rsidRPr="000E532F">
        <w:rPr>
          <w:rFonts w:ascii="Arial" w:hAnsi="Arial" w:cs="Arial"/>
          <w:b/>
          <w:bCs/>
          <w:lang w:val="es-CO"/>
        </w:rPr>
        <w:t xml:space="preserve">Fiscal </w:t>
      </w:r>
    </w:p>
    <w:p w14:paraId="57F0F6E7"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El rediseño organizacional tuvo como eje central mejorar la experiencia del visitante. Entre los resultados estructurales se destacan: </w:t>
      </w:r>
    </w:p>
    <w:p w14:paraId="0487D224"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Creación de cargos enfocados en servicio al cliente.</w:t>
      </w:r>
    </w:p>
    <w:p w14:paraId="24150633"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Fortalecimiento de guías e informadores. </w:t>
      </w:r>
    </w:p>
    <w:p w14:paraId="4B3CBCDA"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Incorporación de instructores de atracciones. </w:t>
      </w:r>
    </w:p>
    <w:p w14:paraId="6BE4E004"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Profesionalización del área comercial.</w:t>
      </w:r>
    </w:p>
    <w:p w14:paraId="3ECD2E3C"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Refuerzo en infraestructura, mantenimiento y logística operativa. </w:t>
      </w:r>
    </w:p>
    <w:p w14:paraId="4A782A1F"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lastRenderedPageBreak/>
        <w:t xml:space="preserve">• Mejora en coordinación interáreas mediante roles estratégicos definidos. </w:t>
      </w:r>
    </w:p>
    <w:p w14:paraId="0F672B32" w14:textId="77777777" w:rsidR="004D2C53" w:rsidRPr="000E532F" w:rsidRDefault="004D2C53" w:rsidP="00C66DE2">
      <w:pPr>
        <w:pStyle w:val="Sinespaciado"/>
        <w:spacing w:line="360" w:lineRule="auto"/>
        <w:jc w:val="both"/>
        <w:rPr>
          <w:rFonts w:ascii="Arial" w:hAnsi="Arial" w:cs="Arial"/>
          <w:lang w:val="es-CO"/>
        </w:rPr>
      </w:pPr>
    </w:p>
    <w:p w14:paraId="4BD3CEF8"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Este cambio permite una atención más oportuna, personalizada y técnica, alineada con estándares internacionales de turismo experiencial. </w:t>
      </w:r>
    </w:p>
    <w:p w14:paraId="044A2AD3" w14:textId="77777777" w:rsidR="004D2C53" w:rsidRPr="000E532F" w:rsidRDefault="004D2C53" w:rsidP="00C66DE2">
      <w:pPr>
        <w:pStyle w:val="Sinespaciado"/>
        <w:spacing w:line="360" w:lineRule="auto"/>
        <w:jc w:val="both"/>
        <w:rPr>
          <w:rFonts w:ascii="Arial" w:hAnsi="Arial" w:cs="Arial"/>
          <w:lang w:val="es-CO"/>
        </w:rPr>
      </w:pPr>
    </w:p>
    <w:p w14:paraId="063AE925"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7. Responsabilidad Social Empresarial</w:t>
      </w:r>
      <w:r w:rsidRPr="000E532F">
        <w:rPr>
          <w:rFonts w:ascii="Arial" w:hAnsi="Arial" w:cs="Arial"/>
          <w:lang w:val="es-CO"/>
        </w:rPr>
        <w:t xml:space="preserve"> </w:t>
      </w:r>
    </w:p>
    <w:p w14:paraId="5D33D819"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La reestructuración también tuvo un componente social relevante: </w:t>
      </w:r>
    </w:p>
    <w:p w14:paraId="02C6017B"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Se priorizó la vinculación de talento humano residente en Zipaquirá. </w:t>
      </w:r>
    </w:p>
    <w:p w14:paraId="2DF2ECF8"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Se fortaleció la generación de empleo local. </w:t>
      </w:r>
    </w:p>
    <w:p w14:paraId="670CFFC6"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Se amplió la participación de la comunidad en procesos operativos y de servicio. </w:t>
      </w:r>
    </w:p>
    <w:p w14:paraId="0EC5DD3B"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Se dinamizó la economía local a través del empleo formal. </w:t>
      </w:r>
    </w:p>
    <w:p w14:paraId="338134A6" w14:textId="77777777" w:rsidR="004D2C53" w:rsidRPr="000E532F" w:rsidRDefault="004D2C53" w:rsidP="00C66DE2">
      <w:pPr>
        <w:pStyle w:val="Sinespaciado"/>
        <w:spacing w:line="360" w:lineRule="auto"/>
        <w:jc w:val="both"/>
        <w:rPr>
          <w:rFonts w:ascii="Arial" w:hAnsi="Arial" w:cs="Arial"/>
          <w:lang w:val="es-CO"/>
        </w:rPr>
      </w:pPr>
    </w:p>
    <w:p w14:paraId="2DAC6BFB"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El crecimiento de 82 a 130 colaboradores representa no solo un fortalecimiento institucional, sino un impacto directo en el desarrollo socioeconómico del municipio.</w:t>
      </w:r>
    </w:p>
    <w:p w14:paraId="760FF9FD" w14:textId="77777777" w:rsidR="004D2C53" w:rsidRPr="000E532F" w:rsidRDefault="004D2C53" w:rsidP="00C66DE2">
      <w:pPr>
        <w:pStyle w:val="Sinespaciado"/>
        <w:spacing w:line="360" w:lineRule="auto"/>
        <w:jc w:val="both"/>
        <w:rPr>
          <w:rFonts w:ascii="Arial" w:hAnsi="Arial" w:cs="Arial"/>
          <w:lang w:val="es-CO"/>
        </w:rPr>
      </w:pPr>
    </w:p>
    <w:p w14:paraId="4C5E934E"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Desde la perspectiva de RSE, la Catedral de Sal consolida su rol como:</w:t>
      </w:r>
    </w:p>
    <w:p w14:paraId="0BD50D73"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Generador de empleo formal.</w:t>
      </w:r>
    </w:p>
    <w:p w14:paraId="2C314FBB"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Motor de desarrollo regional. </w:t>
      </w:r>
    </w:p>
    <w:p w14:paraId="1114168D"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Entidad comprometida con la comunidad local.</w:t>
      </w:r>
    </w:p>
    <w:p w14:paraId="22D5EFBC"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 Actor estratégico en el ecosistema turístico del territorio </w:t>
      </w:r>
    </w:p>
    <w:p w14:paraId="2B68AF7A" w14:textId="77777777" w:rsidR="004D2C53" w:rsidRPr="000E532F" w:rsidRDefault="004D2C53" w:rsidP="00C66DE2">
      <w:pPr>
        <w:pStyle w:val="Sinespaciado"/>
        <w:spacing w:line="360" w:lineRule="auto"/>
        <w:jc w:val="both"/>
        <w:rPr>
          <w:rFonts w:ascii="Arial" w:hAnsi="Arial" w:cs="Arial"/>
          <w:b/>
          <w:bCs/>
          <w:lang w:val="es-CO"/>
        </w:rPr>
      </w:pPr>
    </w:p>
    <w:p w14:paraId="002F6179"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b/>
          <w:bCs/>
          <w:lang w:val="es-CO"/>
        </w:rPr>
        <w:t>8. Impacto en el Servicio Turístico</w:t>
      </w:r>
      <w:r w:rsidRPr="000E532F">
        <w:rPr>
          <w:rFonts w:ascii="Arial" w:hAnsi="Arial" w:cs="Arial"/>
          <w:lang w:val="es-CO"/>
        </w:rPr>
        <w:t xml:space="preserve"> </w:t>
      </w:r>
    </w:p>
    <w:p w14:paraId="068E4BB6"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La reestructuración permitió mayor cobertura operativa, reducción de tiempos de atención, fortalecimiento de guianza, mejor mantenimiento preventivo y correctivo, y mayor capacidad operativa en temporadas altas. </w:t>
      </w:r>
    </w:p>
    <w:p w14:paraId="0E470173" w14:textId="77777777" w:rsidR="004D2C53" w:rsidRPr="000E532F" w:rsidRDefault="004D2C53" w:rsidP="00C66DE2">
      <w:pPr>
        <w:pStyle w:val="Sinespaciado"/>
        <w:spacing w:line="360" w:lineRule="auto"/>
        <w:jc w:val="both"/>
        <w:rPr>
          <w:rFonts w:ascii="Arial" w:hAnsi="Arial" w:cs="Arial"/>
          <w:lang w:val="es-CO"/>
        </w:rPr>
      </w:pPr>
    </w:p>
    <w:p w14:paraId="456BFC9D" w14:textId="77777777" w:rsidR="004D2C53" w:rsidRPr="000E532F" w:rsidRDefault="00C66DE2" w:rsidP="00C66DE2">
      <w:pPr>
        <w:pStyle w:val="Sinespaciado"/>
        <w:spacing w:line="360" w:lineRule="auto"/>
        <w:jc w:val="both"/>
        <w:rPr>
          <w:rFonts w:ascii="Segoe UI Symbol" w:hAnsi="Segoe UI Symbol" w:cs="Segoe UI Symbol"/>
          <w:lang w:val="es-CO"/>
        </w:rPr>
      </w:pPr>
      <w:r w:rsidRPr="000E532F">
        <w:rPr>
          <w:rFonts w:ascii="Arial" w:hAnsi="Arial" w:cs="Arial"/>
          <w:b/>
          <w:bCs/>
          <w:lang w:val="es-CO"/>
        </w:rPr>
        <w:t>9. Beneficios institucionales derivados</w:t>
      </w:r>
      <w:r w:rsidRPr="000E532F">
        <w:rPr>
          <w:rFonts w:ascii="Arial" w:hAnsi="Arial" w:cs="Arial"/>
          <w:lang w:val="es-CO"/>
        </w:rPr>
        <w:t xml:space="preserve"> </w:t>
      </w:r>
    </w:p>
    <w:p w14:paraId="1EAD85B4" w14:textId="77777777" w:rsidR="004D2C53" w:rsidRPr="000E532F" w:rsidRDefault="00C66DE2" w:rsidP="00C66DE2">
      <w:pPr>
        <w:pStyle w:val="Sinespaciado"/>
        <w:spacing w:line="360" w:lineRule="auto"/>
        <w:jc w:val="both"/>
        <w:rPr>
          <w:rFonts w:ascii="Arial" w:hAnsi="Arial" w:cs="Arial"/>
          <w:lang w:val="es-CO"/>
        </w:rPr>
      </w:pPr>
      <w:r w:rsidRPr="000E532F">
        <w:rPr>
          <w:rFonts w:ascii="Segoe UI Symbol" w:hAnsi="Segoe UI Symbol" w:cs="Segoe UI Symbol"/>
          <w:lang w:val="es-CO"/>
        </w:rPr>
        <w:t>➢</w:t>
      </w:r>
      <w:r w:rsidRPr="000E532F">
        <w:rPr>
          <w:rFonts w:ascii="Arial" w:hAnsi="Arial" w:cs="Arial"/>
          <w:lang w:val="es-CO"/>
        </w:rPr>
        <w:t xml:space="preserve"> Mayor claridad en roles y responsabilidades.</w:t>
      </w:r>
    </w:p>
    <w:p w14:paraId="482C43B8"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w:t>
      </w:r>
      <w:r w:rsidRPr="000E532F">
        <w:rPr>
          <w:rFonts w:ascii="Segoe UI Symbol" w:hAnsi="Segoe UI Symbol" w:cs="Segoe UI Symbol"/>
          <w:lang w:val="es-CO"/>
        </w:rPr>
        <w:t>➢</w:t>
      </w:r>
      <w:r w:rsidRPr="000E532F">
        <w:rPr>
          <w:rFonts w:ascii="Arial" w:hAnsi="Arial" w:cs="Arial"/>
          <w:lang w:val="es-CO"/>
        </w:rPr>
        <w:t xml:space="preserve"> Profesionalización de procesos financieros, comerciales y operativos.</w:t>
      </w:r>
    </w:p>
    <w:p w14:paraId="4C05110B"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w:t>
      </w:r>
      <w:r w:rsidRPr="000E532F">
        <w:rPr>
          <w:rFonts w:ascii="Segoe UI Symbol" w:hAnsi="Segoe UI Symbol" w:cs="Segoe UI Symbol"/>
          <w:lang w:val="es-CO"/>
        </w:rPr>
        <w:t>➢</w:t>
      </w:r>
      <w:r w:rsidRPr="000E532F">
        <w:rPr>
          <w:rFonts w:ascii="Arial" w:hAnsi="Arial" w:cs="Arial"/>
          <w:lang w:val="es-CO"/>
        </w:rPr>
        <w:t xml:space="preserve"> Mejora en indicadores de servicio y tiempos de atención. </w:t>
      </w:r>
    </w:p>
    <w:p w14:paraId="35CC1D25" w14:textId="77777777" w:rsidR="004D2C53" w:rsidRPr="000E532F" w:rsidRDefault="00C66DE2" w:rsidP="00C66DE2">
      <w:pPr>
        <w:pStyle w:val="Sinespaciado"/>
        <w:spacing w:line="360" w:lineRule="auto"/>
        <w:jc w:val="both"/>
        <w:rPr>
          <w:rFonts w:ascii="Arial" w:hAnsi="Arial" w:cs="Arial"/>
          <w:lang w:val="es-CO"/>
        </w:rPr>
      </w:pPr>
      <w:r w:rsidRPr="000E532F">
        <w:rPr>
          <w:rFonts w:ascii="Segoe UI Symbol" w:hAnsi="Segoe UI Symbol" w:cs="Segoe UI Symbol"/>
          <w:lang w:val="es-CO"/>
        </w:rPr>
        <w:t>➢</w:t>
      </w:r>
      <w:r w:rsidRPr="000E532F">
        <w:rPr>
          <w:rFonts w:ascii="Arial" w:hAnsi="Arial" w:cs="Arial"/>
          <w:lang w:val="es-CO"/>
        </w:rPr>
        <w:t xml:space="preserve"> Fortalecimiento del gobierno corporativo. </w:t>
      </w:r>
    </w:p>
    <w:p w14:paraId="3AB2B162" w14:textId="77777777" w:rsidR="004D2C53" w:rsidRPr="000E532F" w:rsidRDefault="00C66DE2" w:rsidP="00C66DE2">
      <w:pPr>
        <w:pStyle w:val="Sinespaciado"/>
        <w:spacing w:line="360" w:lineRule="auto"/>
        <w:jc w:val="both"/>
        <w:rPr>
          <w:rFonts w:ascii="Arial" w:hAnsi="Arial" w:cs="Arial"/>
          <w:lang w:val="es-CO"/>
        </w:rPr>
      </w:pPr>
      <w:r w:rsidRPr="000E532F">
        <w:rPr>
          <w:rFonts w:ascii="Segoe UI Symbol" w:hAnsi="Segoe UI Symbol" w:cs="Segoe UI Symbol"/>
          <w:lang w:val="es-CO"/>
        </w:rPr>
        <w:lastRenderedPageBreak/>
        <w:t>➢</w:t>
      </w:r>
      <w:r w:rsidRPr="000E532F">
        <w:rPr>
          <w:rFonts w:ascii="Arial" w:hAnsi="Arial" w:cs="Arial"/>
          <w:lang w:val="es-CO"/>
        </w:rPr>
        <w:t xml:space="preserve"> Alineación con el Sistema Integrado de Gestión.</w:t>
      </w:r>
    </w:p>
    <w:p w14:paraId="1D997146"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w:t>
      </w:r>
      <w:r w:rsidRPr="000E532F">
        <w:rPr>
          <w:rFonts w:ascii="Segoe UI Symbol" w:hAnsi="Segoe UI Symbol" w:cs="Segoe UI Symbol"/>
          <w:lang w:val="es-CO"/>
        </w:rPr>
        <w:t>➢</w:t>
      </w:r>
      <w:r w:rsidRPr="000E532F">
        <w:rPr>
          <w:rFonts w:ascii="Arial" w:hAnsi="Arial" w:cs="Arial"/>
          <w:lang w:val="es-CO"/>
        </w:rPr>
        <w:t xml:space="preserve"> Reducción de riesgos operativos.</w:t>
      </w:r>
    </w:p>
    <w:p w14:paraId="3D5A08A3" w14:textId="77777777" w:rsidR="004D2C53" w:rsidRPr="000E532F" w:rsidRDefault="00C66DE2" w:rsidP="00C66DE2">
      <w:pPr>
        <w:pStyle w:val="Sinespaciado"/>
        <w:spacing w:line="360" w:lineRule="auto"/>
        <w:jc w:val="both"/>
        <w:rPr>
          <w:rFonts w:ascii="Arial" w:hAnsi="Arial" w:cs="Arial"/>
          <w:lang w:val="es-CO"/>
        </w:rPr>
      </w:pPr>
      <w:r w:rsidRPr="000E532F">
        <w:rPr>
          <w:rFonts w:ascii="Arial" w:hAnsi="Arial" w:cs="Arial"/>
          <w:lang w:val="es-CO"/>
        </w:rPr>
        <w:t xml:space="preserve"> </w:t>
      </w:r>
      <w:r w:rsidRPr="000E532F">
        <w:rPr>
          <w:rFonts w:ascii="Segoe UI Symbol" w:hAnsi="Segoe UI Symbol" w:cs="Segoe UI Symbol"/>
          <w:lang w:val="es-CO"/>
        </w:rPr>
        <w:t>➢</w:t>
      </w:r>
      <w:r w:rsidRPr="000E532F">
        <w:rPr>
          <w:rFonts w:ascii="Arial" w:hAnsi="Arial" w:cs="Arial"/>
          <w:lang w:val="es-CO"/>
        </w:rPr>
        <w:t xml:space="preserve"> Mayor sostenibilidad organizacional. </w:t>
      </w:r>
    </w:p>
    <w:p w14:paraId="1AFE464C" w14:textId="77777777" w:rsidR="004D2C53" w:rsidRPr="000E532F" w:rsidRDefault="004D2C53" w:rsidP="00C66DE2">
      <w:pPr>
        <w:pStyle w:val="Sinespaciado"/>
        <w:spacing w:line="360" w:lineRule="auto"/>
        <w:jc w:val="both"/>
        <w:rPr>
          <w:rFonts w:ascii="Arial" w:hAnsi="Arial" w:cs="Arial"/>
          <w:lang w:val="es-CO"/>
        </w:rPr>
      </w:pPr>
    </w:p>
    <w:p w14:paraId="2C00697E" w14:textId="77777777" w:rsidR="004D2C53" w:rsidRPr="000E532F" w:rsidRDefault="00C66DE2" w:rsidP="00C66DE2">
      <w:pPr>
        <w:pStyle w:val="Sinespaciado"/>
        <w:spacing w:line="360" w:lineRule="auto"/>
        <w:jc w:val="both"/>
        <w:rPr>
          <w:rFonts w:ascii="Arial" w:hAnsi="Arial" w:cs="Arial"/>
          <w:b/>
          <w:bCs/>
          <w:lang w:val="es-CO"/>
        </w:rPr>
      </w:pPr>
      <w:r w:rsidRPr="000E532F">
        <w:rPr>
          <w:rFonts w:ascii="Arial" w:hAnsi="Arial" w:cs="Arial"/>
          <w:b/>
          <w:bCs/>
          <w:lang w:val="es-CO"/>
        </w:rPr>
        <w:t>10. Conclusión Técnica</w:t>
      </w:r>
    </w:p>
    <w:p w14:paraId="748DEF2C" w14:textId="21ECD110" w:rsidR="004D2C53" w:rsidRDefault="00C66DE2" w:rsidP="004D2C53">
      <w:pPr>
        <w:pStyle w:val="Sinespaciado"/>
        <w:spacing w:line="360" w:lineRule="auto"/>
        <w:jc w:val="both"/>
        <w:rPr>
          <w:rFonts w:ascii="Arial" w:hAnsi="Arial" w:cs="Arial"/>
          <w:lang w:val="es-CO"/>
        </w:rPr>
      </w:pPr>
      <w:r w:rsidRPr="000E532F">
        <w:rPr>
          <w:rFonts w:ascii="Arial" w:hAnsi="Arial" w:cs="Arial"/>
          <w:lang w:val="es-CO"/>
        </w:rPr>
        <w:t>La reestructuración organizacional 2025 constituye una decisión estratégica basada en evidencia técnica, participación institucional y análisis financiero, orientada a fortalecer el componente misional, garantizar sostenibilidad y consolidar a la Catedral de Sal como referente turístico de talla mundial, bajo principios de eficiencia, transparencia y</w:t>
      </w:r>
      <w:r w:rsidR="004D2C53" w:rsidRPr="000E532F">
        <w:rPr>
          <w:rFonts w:ascii="Arial" w:hAnsi="Arial" w:cs="Arial"/>
          <w:lang w:val="es-CO"/>
        </w:rPr>
        <w:t xml:space="preserve"> </w:t>
      </w:r>
      <w:r w:rsidRPr="000E532F">
        <w:rPr>
          <w:rFonts w:ascii="Arial" w:hAnsi="Arial" w:cs="Arial"/>
          <w:lang w:val="es-CO"/>
        </w:rPr>
        <w:t>responsabilidad</w:t>
      </w:r>
      <w:r w:rsidR="004D2C53" w:rsidRPr="000E532F">
        <w:rPr>
          <w:rFonts w:ascii="Arial" w:hAnsi="Arial" w:cs="Arial"/>
          <w:lang w:val="es-CO"/>
        </w:rPr>
        <w:t xml:space="preserve"> </w:t>
      </w:r>
      <w:r w:rsidRPr="000E532F">
        <w:rPr>
          <w:rFonts w:ascii="Arial" w:hAnsi="Arial" w:cs="Arial"/>
          <w:lang w:val="es-CO"/>
        </w:rPr>
        <w:t>social.</w:t>
      </w:r>
    </w:p>
    <w:p w14:paraId="76158880" w14:textId="77777777" w:rsidR="00602C07" w:rsidRPr="000E532F" w:rsidRDefault="00602C07" w:rsidP="004D2C53">
      <w:pPr>
        <w:pStyle w:val="Sinespaciado"/>
        <w:spacing w:line="360" w:lineRule="auto"/>
        <w:jc w:val="both"/>
        <w:rPr>
          <w:rFonts w:ascii="Arial" w:hAnsi="Arial" w:cs="Arial"/>
          <w:lang w:val="es-CO"/>
        </w:rPr>
      </w:pPr>
    </w:p>
    <w:p w14:paraId="179819D0" w14:textId="77777777" w:rsidR="00602C07" w:rsidRPr="000E532F" w:rsidRDefault="00602C07" w:rsidP="00602C07">
      <w:pPr>
        <w:spacing w:line="360" w:lineRule="auto"/>
        <w:ind w:left="360"/>
        <w:jc w:val="both"/>
        <w:rPr>
          <w:rFonts w:ascii="Arial" w:hAnsi="Arial" w:cs="Arial"/>
          <w:b/>
          <w:bCs/>
          <w:i/>
          <w:iCs/>
        </w:rPr>
      </w:pPr>
      <w:r w:rsidRPr="000E532F">
        <w:rPr>
          <w:rFonts w:ascii="Arial" w:hAnsi="Arial" w:cs="Arial"/>
          <w:b/>
          <w:bCs/>
          <w:i/>
          <w:iCs/>
          <w:sz w:val="24"/>
          <w:szCs w:val="24"/>
        </w:rPr>
        <w:t xml:space="preserve">Objetivo: </w:t>
      </w:r>
      <w:r w:rsidRPr="000E532F">
        <w:rPr>
          <w:rFonts w:ascii="Arial" w:hAnsi="Arial" w:cs="Arial"/>
          <w:b/>
          <w:bCs/>
          <w:i/>
          <w:iCs/>
        </w:rPr>
        <w:t>Optimizar la rentabilidad y eficiencia financiera de la empresa.</w:t>
      </w:r>
    </w:p>
    <w:p w14:paraId="51173ACD" w14:textId="041D5370" w:rsidR="000B5C6F" w:rsidRPr="000E532F" w:rsidRDefault="001C2007" w:rsidP="004D2C53">
      <w:pPr>
        <w:pStyle w:val="Sinespaciado"/>
        <w:spacing w:line="360" w:lineRule="auto"/>
        <w:jc w:val="center"/>
        <w:rPr>
          <w:rFonts w:ascii="Arial" w:hAnsi="Arial" w:cs="Arial"/>
          <w:lang w:val="es-CO"/>
        </w:rPr>
      </w:pPr>
      <w:r w:rsidRPr="000E532F">
        <w:rPr>
          <w:rFonts w:ascii="Arial" w:hAnsi="Arial" w:cs="Arial"/>
          <w:lang w:val="es-CO"/>
        </w:rPr>
        <w:br/>
      </w:r>
      <w:r w:rsidR="001F6152" w:rsidRPr="000E532F">
        <w:rPr>
          <w:rFonts w:ascii="Arial" w:hAnsi="Arial" w:cs="Arial"/>
          <w:b/>
          <w:bCs/>
          <w:sz w:val="24"/>
          <w:szCs w:val="24"/>
          <w:lang w:val="es-CO"/>
        </w:rPr>
        <w:t xml:space="preserve">GESTIÓN ESTRATEGICA </w:t>
      </w:r>
      <w:r w:rsidR="000B5C6F" w:rsidRPr="000E532F">
        <w:rPr>
          <w:rFonts w:ascii="Arial" w:hAnsi="Arial" w:cs="Arial"/>
          <w:b/>
          <w:bCs/>
          <w:sz w:val="24"/>
          <w:szCs w:val="24"/>
          <w:lang w:val="es-CO"/>
        </w:rPr>
        <w:t>–</w:t>
      </w:r>
    </w:p>
    <w:p w14:paraId="7FD2FC74" w14:textId="128345BE" w:rsidR="001F6152" w:rsidRPr="000E532F" w:rsidRDefault="001F6152" w:rsidP="004D2C53">
      <w:pPr>
        <w:pStyle w:val="Sinespaciado"/>
        <w:jc w:val="center"/>
        <w:rPr>
          <w:rFonts w:ascii="Arial" w:hAnsi="Arial" w:cs="Arial"/>
          <w:b/>
          <w:bCs/>
          <w:sz w:val="24"/>
          <w:szCs w:val="24"/>
          <w:lang w:val="es-CO"/>
        </w:rPr>
      </w:pPr>
      <w:r w:rsidRPr="000E532F">
        <w:rPr>
          <w:rFonts w:ascii="Arial" w:hAnsi="Arial" w:cs="Arial"/>
          <w:b/>
          <w:bCs/>
          <w:sz w:val="24"/>
          <w:szCs w:val="24"/>
          <w:lang w:val="es-CO"/>
        </w:rPr>
        <w:t>CATEDRAL DE SAL DE ZIPAQUIRA S.A SEM</w:t>
      </w:r>
    </w:p>
    <w:p w14:paraId="7D968543" w14:textId="77777777" w:rsidR="000B5C6F" w:rsidRDefault="000B5C6F" w:rsidP="00917CA1">
      <w:pPr>
        <w:spacing w:line="360" w:lineRule="auto"/>
        <w:jc w:val="center"/>
        <w:rPr>
          <w:rFonts w:ascii="Arial" w:hAnsi="Arial" w:cs="Arial"/>
          <w:sz w:val="24"/>
          <w:szCs w:val="24"/>
        </w:rPr>
      </w:pPr>
    </w:p>
    <w:p w14:paraId="4D44D3DE" w14:textId="77777777" w:rsidR="00602C07" w:rsidRDefault="00602C07" w:rsidP="00917CA1">
      <w:pPr>
        <w:spacing w:line="360" w:lineRule="auto"/>
        <w:jc w:val="center"/>
        <w:rPr>
          <w:rFonts w:ascii="Arial" w:hAnsi="Arial" w:cs="Arial"/>
          <w:sz w:val="24"/>
          <w:szCs w:val="24"/>
        </w:rPr>
      </w:pPr>
    </w:p>
    <w:p w14:paraId="3E471A00" w14:textId="77777777" w:rsidR="00602C07" w:rsidRDefault="00602C07" w:rsidP="00917CA1">
      <w:pPr>
        <w:spacing w:line="360" w:lineRule="auto"/>
        <w:jc w:val="center"/>
        <w:rPr>
          <w:rFonts w:ascii="Arial" w:hAnsi="Arial" w:cs="Arial"/>
          <w:sz w:val="24"/>
          <w:szCs w:val="24"/>
        </w:rPr>
      </w:pPr>
    </w:p>
    <w:p w14:paraId="212D279E" w14:textId="77777777" w:rsidR="00602C07" w:rsidRPr="000E532F" w:rsidRDefault="00602C07" w:rsidP="00917CA1">
      <w:pPr>
        <w:spacing w:line="360" w:lineRule="auto"/>
        <w:jc w:val="center"/>
        <w:rPr>
          <w:rFonts w:ascii="Arial" w:hAnsi="Arial" w:cs="Arial"/>
          <w:sz w:val="24"/>
          <w:szCs w:val="24"/>
        </w:rPr>
      </w:pPr>
    </w:p>
    <w:p w14:paraId="5640A89A" w14:textId="77777777" w:rsidR="001F6152" w:rsidRPr="000E532F" w:rsidRDefault="001F6152" w:rsidP="009509E1">
      <w:pPr>
        <w:pStyle w:val="Prrafodelista"/>
        <w:numPr>
          <w:ilvl w:val="0"/>
          <w:numId w:val="200"/>
        </w:numPr>
        <w:spacing w:before="100" w:beforeAutospacing="1" w:after="100" w:afterAutospacing="1" w:line="360" w:lineRule="auto"/>
        <w:jc w:val="both"/>
        <w:outlineLvl w:val="0"/>
        <w:rPr>
          <w:rFonts w:ascii="Arial" w:eastAsia="Times New Roman" w:hAnsi="Arial" w:cs="Arial"/>
          <w:b/>
          <w:bCs/>
          <w:kern w:val="36"/>
          <w:sz w:val="24"/>
          <w:szCs w:val="24"/>
          <w:lang w:eastAsia="es-CO"/>
        </w:rPr>
      </w:pPr>
      <w:r w:rsidRPr="000E532F">
        <w:rPr>
          <w:rFonts w:ascii="Arial" w:eastAsia="Times New Roman" w:hAnsi="Arial" w:cs="Arial"/>
          <w:b/>
          <w:bCs/>
          <w:kern w:val="36"/>
          <w:sz w:val="24"/>
          <w:szCs w:val="24"/>
          <w:lang w:eastAsia="es-CO"/>
        </w:rPr>
        <w:t xml:space="preserve">INVERSIÓN EN PROYECTOS </w:t>
      </w:r>
    </w:p>
    <w:p w14:paraId="0990FCE8"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lastRenderedPageBreak/>
        <w:drawing>
          <wp:inline distT="0" distB="0" distL="0" distR="0" wp14:anchorId="33C8359F" wp14:editId="22BDDB7F">
            <wp:extent cx="5612130" cy="3368675"/>
            <wp:effectExtent l="0" t="0" r="7620" b="3175"/>
            <wp:docPr id="6" name="Imagen 5">
              <a:extLst xmlns:a="http://schemas.openxmlformats.org/drawingml/2006/main">
                <a:ext uri="{FF2B5EF4-FFF2-40B4-BE49-F238E27FC236}">
                  <a16:creationId xmlns:a16="http://schemas.microsoft.com/office/drawing/2014/main" id="{161E9201-C5E9-64E8-D049-7FBE4C004B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161E9201-C5E9-64E8-D049-7FBE4C004B9A}"/>
                        </a:ext>
                      </a:extLst>
                    </pic:cNvPr>
                    <pic:cNvPicPr>
                      <a:picLocks noChangeAspect="1"/>
                    </pic:cNvPicPr>
                  </pic:nvPicPr>
                  <pic:blipFill>
                    <a:blip r:embed="rId34"/>
                    <a:stretch>
                      <a:fillRect/>
                    </a:stretch>
                  </pic:blipFill>
                  <pic:spPr>
                    <a:xfrm>
                      <a:off x="0" y="0"/>
                      <a:ext cx="5612130" cy="3368675"/>
                    </a:xfrm>
                    <a:prstGeom prst="rect">
                      <a:avLst/>
                    </a:prstGeom>
                  </pic:spPr>
                </pic:pic>
              </a:graphicData>
            </a:graphic>
          </wp:inline>
        </w:drawing>
      </w:r>
    </w:p>
    <w:p w14:paraId="229FF034" w14:textId="2AD2EE2C" w:rsidR="001F6152" w:rsidRPr="000E532F" w:rsidRDefault="00083466"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 xml:space="preserve">  </w:t>
      </w:r>
    </w:p>
    <w:p w14:paraId="6CCEB55F"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2B3A4C6F" wp14:editId="76930DE5">
            <wp:extent cx="5612130" cy="3373120"/>
            <wp:effectExtent l="0" t="0" r="7620" b="0"/>
            <wp:docPr id="3" name="Imagen 2">
              <a:extLst xmlns:a="http://schemas.openxmlformats.org/drawingml/2006/main">
                <a:ext uri="{FF2B5EF4-FFF2-40B4-BE49-F238E27FC236}">
                  <a16:creationId xmlns:a16="http://schemas.microsoft.com/office/drawing/2014/main" id="{53F659CF-3BF3-FAB5-7DA7-017449262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53F659CF-3BF3-FAB5-7DA7-01744926261F}"/>
                        </a:ext>
                      </a:extLst>
                    </pic:cNvPr>
                    <pic:cNvPicPr>
                      <a:picLocks noChangeAspect="1"/>
                    </pic:cNvPicPr>
                  </pic:nvPicPr>
                  <pic:blipFill>
                    <a:blip r:embed="rId35"/>
                    <a:stretch>
                      <a:fillRect/>
                    </a:stretch>
                  </pic:blipFill>
                  <pic:spPr>
                    <a:xfrm>
                      <a:off x="0" y="0"/>
                      <a:ext cx="5612130" cy="3373120"/>
                    </a:xfrm>
                    <a:prstGeom prst="rect">
                      <a:avLst/>
                    </a:prstGeom>
                  </pic:spPr>
                </pic:pic>
              </a:graphicData>
            </a:graphic>
          </wp:inline>
        </w:drawing>
      </w:r>
    </w:p>
    <w:p w14:paraId="0FB0877F" w14:textId="6E95DBEC"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024ACE56"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07D92635" wp14:editId="309B82FE">
            <wp:extent cx="5612130" cy="2609215"/>
            <wp:effectExtent l="0" t="0" r="7620" b="635"/>
            <wp:docPr id="391689236" name="Imagen 3">
              <a:extLst xmlns:a="http://schemas.openxmlformats.org/drawingml/2006/main">
                <a:ext uri="{FF2B5EF4-FFF2-40B4-BE49-F238E27FC236}">
                  <a16:creationId xmlns:a16="http://schemas.microsoft.com/office/drawing/2014/main" id="{0BAC10E5-83C5-7B25-7AF6-139496D59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0BAC10E5-83C5-7B25-7AF6-139496D592F9}"/>
                        </a:ext>
                      </a:extLst>
                    </pic:cNvPr>
                    <pic:cNvPicPr>
                      <a:picLocks noChangeAspect="1"/>
                    </pic:cNvPicPr>
                  </pic:nvPicPr>
                  <pic:blipFill>
                    <a:blip r:embed="rId36"/>
                    <a:stretch>
                      <a:fillRect/>
                    </a:stretch>
                  </pic:blipFill>
                  <pic:spPr>
                    <a:xfrm>
                      <a:off x="0" y="0"/>
                      <a:ext cx="5612130" cy="2609215"/>
                    </a:xfrm>
                    <a:prstGeom prst="rect">
                      <a:avLst/>
                    </a:prstGeom>
                  </pic:spPr>
                </pic:pic>
              </a:graphicData>
            </a:graphic>
          </wp:inline>
        </w:drawing>
      </w:r>
    </w:p>
    <w:p w14:paraId="0ADA5964"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75A401E2"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58FD058A" wp14:editId="7DCA72F8">
            <wp:extent cx="5612130" cy="513715"/>
            <wp:effectExtent l="0" t="0" r="7620" b="635"/>
            <wp:docPr id="1718729964" name="Imagen 5">
              <a:extLst xmlns:a="http://schemas.openxmlformats.org/drawingml/2006/main">
                <a:ext uri="{FF2B5EF4-FFF2-40B4-BE49-F238E27FC236}">
                  <a16:creationId xmlns:a16="http://schemas.microsoft.com/office/drawing/2014/main" id="{44609A86-2B7C-F998-3E7A-6966464A38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44609A86-2B7C-F998-3E7A-6966464A38AC}"/>
                        </a:ext>
                      </a:extLst>
                    </pic:cNvPr>
                    <pic:cNvPicPr>
                      <a:picLocks noChangeAspect="1"/>
                    </pic:cNvPicPr>
                  </pic:nvPicPr>
                  <pic:blipFill>
                    <a:blip r:embed="rId37"/>
                    <a:stretch>
                      <a:fillRect/>
                    </a:stretch>
                  </pic:blipFill>
                  <pic:spPr>
                    <a:xfrm>
                      <a:off x="0" y="0"/>
                      <a:ext cx="5612130" cy="513715"/>
                    </a:xfrm>
                    <a:prstGeom prst="rect">
                      <a:avLst/>
                    </a:prstGeom>
                  </pic:spPr>
                </pic:pic>
              </a:graphicData>
            </a:graphic>
          </wp:inline>
        </w:drawing>
      </w:r>
    </w:p>
    <w:p w14:paraId="2FE9208C" w14:textId="456EB74D" w:rsidR="001F6152" w:rsidRPr="00602C07" w:rsidRDefault="00602C07" w:rsidP="00602C07">
      <w:pPr>
        <w:spacing w:line="360" w:lineRule="auto"/>
        <w:jc w:val="both"/>
        <w:rPr>
          <w:rFonts w:ascii="Arial" w:hAnsi="Arial" w:cs="Arial"/>
          <w:b/>
          <w:bCs/>
        </w:rPr>
      </w:pPr>
      <w:r w:rsidRPr="00602C07">
        <w:rPr>
          <w:rFonts w:ascii="Arial" w:hAnsi="Arial" w:cs="Arial"/>
          <w:b/>
          <w:bCs/>
        </w:rPr>
        <w:t>OBJETIVO Mejorar continuamente nuestros procesos como Catedral de Sal para lograr las metas propuestas.</w:t>
      </w:r>
    </w:p>
    <w:p w14:paraId="6D095E89" w14:textId="733049D1" w:rsidR="001F6152" w:rsidRPr="000E532F" w:rsidRDefault="001F6152" w:rsidP="009509E1">
      <w:pPr>
        <w:pStyle w:val="Prrafodelista"/>
        <w:numPr>
          <w:ilvl w:val="0"/>
          <w:numId w:val="200"/>
        </w:num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INFORME DE ESTADISTICAS CONSOLIDADA NUMERO DE VISITANTES FACTURADOS COMPARATIVO</w:t>
      </w:r>
      <w:r w:rsidR="0027393B" w:rsidRPr="000E532F">
        <w:rPr>
          <w:rFonts w:ascii="Arial" w:eastAsia="Times New Roman" w:hAnsi="Arial" w:cs="Arial"/>
          <w:b/>
          <w:bCs/>
          <w:kern w:val="36"/>
          <w:lang w:eastAsia="es-CO"/>
        </w:rPr>
        <w:t xml:space="preserve"> </w:t>
      </w:r>
    </w:p>
    <w:p w14:paraId="1B7CABCD"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lastRenderedPageBreak/>
        <w:drawing>
          <wp:inline distT="0" distB="0" distL="0" distR="0" wp14:anchorId="7FED4DC7" wp14:editId="4DCDC25A">
            <wp:extent cx="2201875" cy="1958468"/>
            <wp:effectExtent l="0" t="0" r="8255" b="3810"/>
            <wp:docPr id="1413398386" name="Imagen 2">
              <a:extLst xmlns:a="http://schemas.openxmlformats.org/drawingml/2006/main">
                <a:ext uri="{FF2B5EF4-FFF2-40B4-BE49-F238E27FC236}">
                  <a16:creationId xmlns:a16="http://schemas.microsoft.com/office/drawing/2014/main" id="{251E3ADA-607B-FB53-12ED-B38551E57F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251E3ADA-607B-FB53-12ED-B38551E57F08}"/>
                        </a:ext>
                      </a:extLst>
                    </pic:cNvPr>
                    <pic:cNvPicPr>
                      <a:picLocks noChangeAspect="1"/>
                    </pic:cNvPicPr>
                  </pic:nvPicPr>
                  <pic:blipFill>
                    <a:blip r:embed="rId38"/>
                    <a:stretch>
                      <a:fillRect/>
                    </a:stretch>
                  </pic:blipFill>
                  <pic:spPr>
                    <a:xfrm>
                      <a:off x="0" y="0"/>
                      <a:ext cx="2211524" cy="1967051"/>
                    </a:xfrm>
                    <a:prstGeom prst="rect">
                      <a:avLst/>
                    </a:prstGeom>
                  </pic:spPr>
                </pic:pic>
              </a:graphicData>
            </a:graphic>
          </wp:inline>
        </w:drawing>
      </w:r>
    </w:p>
    <w:p w14:paraId="33427F1E" w14:textId="4FDEA97A"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69A5E8A9" wp14:editId="1CDB7FCD">
            <wp:extent cx="4447641" cy="2999232"/>
            <wp:effectExtent l="0" t="0" r="10160" b="10795"/>
            <wp:docPr id="147166585" name="Gráfico 1">
              <a:extLst xmlns:a="http://schemas.openxmlformats.org/drawingml/2006/main">
                <a:ext uri="{FF2B5EF4-FFF2-40B4-BE49-F238E27FC236}">
                  <a16:creationId xmlns:a16="http://schemas.microsoft.com/office/drawing/2014/main" id="{0A1A7A37-49C8-1944-CC12-A624143089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B8A7C5"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151DC0B1" w14:textId="77777777" w:rsidR="001F6152" w:rsidRPr="000E532F" w:rsidRDefault="001F6152" w:rsidP="009509E1">
      <w:pPr>
        <w:pStyle w:val="Prrafodelista"/>
        <w:numPr>
          <w:ilvl w:val="0"/>
          <w:numId w:val="200"/>
        </w:num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INFORME DE ESTADISTICAS CONSOLIDADA NUMERO DE VISITANTES POR FUENTE DE VENTA</w:t>
      </w:r>
    </w:p>
    <w:p w14:paraId="3175FAFA"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lastRenderedPageBreak/>
        <w:drawing>
          <wp:inline distT="0" distB="0" distL="0" distR="0" wp14:anchorId="2BC29E3C" wp14:editId="643D3791">
            <wp:extent cx="5612130" cy="2455545"/>
            <wp:effectExtent l="0" t="0" r="7620" b="1905"/>
            <wp:docPr id="1672316018" name="Imagen 2">
              <a:extLst xmlns:a="http://schemas.openxmlformats.org/drawingml/2006/main">
                <a:ext uri="{FF2B5EF4-FFF2-40B4-BE49-F238E27FC236}">
                  <a16:creationId xmlns:a16="http://schemas.microsoft.com/office/drawing/2014/main" id="{76FDFE43-E19B-5690-9A91-F5F5DF6C9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6FDFE43-E19B-5690-9A91-F5F5DF6C9226}"/>
                        </a:ext>
                      </a:extLst>
                    </pic:cNvPr>
                    <pic:cNvPicPr>
                      <a:picLocks noChangeAspect="1"/>
                    </pic:cNvPicPr>
                  </pic:nvPicPr>
                  <pic:blipFill>
                    <a:blip r:embed="rId40"/>
                    <a:stretch>
                      <a:fillRect/>
                    </a:stretch>
                  </pic:blipFill>
                  <pic:spPr>
                    <a:xfrm>
                      <a:off x="0" y="0"/>
                      <a:ext cx="5612130" cy="2455545"/>
                    </a:xfrm>
                    <a:prstGeom prst="rect">
                      <a:avLst/>
                    </a:prstGeom>
                  </pic:spPr>
                </pic:pic>
              </a:graphicData>
            </a:graphic>
          </wp:inline>
        </w:drawing>
      </w:r>
    </w:p>
    <w:p w14:paraId="162A16E6"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1B89925D" wp14:editId="07C0C7B7">
            <wp:extent cx="2611526" cy="1031443"/>
            <wp:effectExtent l="0" t="0" r="17780" b="16510"/>
            <wp:docPr id="1697551564" name="Gráfico 1">
              <a:extLst xmlns:a="http://schemas.openxmlformats.org/drawingml/2006/main">
                <a:ext uri="{FF2B5EF4-FFF2-40B4-BE49-F238E27FC236}">
                  <a16:creationId xmlns:a16="http://schemas.microsoft.com/office/drawing/2014/main" id="{25F2037B-8F6D-37DF-2EC1-A9DBC1F882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7BD335E" w14:textId="77777777" w:rsidR="001F6152" w:rsidRPr="000E532F" w:rsidRDefault="001F6152" w:rsidP="009509E1">
      <w:pPr>
        <w:pStyle w:val="Prrafodelista"/>
        <w:numPr>
          <w:ilvl w:val="0"/>
          <w:numId w:val="200"/>
        </w:numPr>
        <w:spacing w:before="100" w:beforeAutospacing="1" w:after="100" w:afterAutospacing="1" w:line="360" w:lineRule="auto"/>
        <w:jc w:val="both"/>
        <w:outlineLvl w:val="0"/>
        <w:rPr>
          <w:rFonts w:ascii="Arial" w:eastAsia="Times New Roman" w:hAnsi="Arial" w:cs="Arial"/>
          <w:b/>
          <w:bCs/>
          <w:kern w:val="36"/>
          <w:lang w:eastAsia="es-CO"/>
        </w:rPr>
      </w:pPr>
      <w:r w:rsidRPr="000E532F">
        <w:rPr>
          <w:noProof/>
          <w:lang w:eastAsia="es-CO"/>
        </w:rPr>
        <w:drawing>
          <wp:anchor distT="0" distB="0" distL="114300" distR="114300" simplePos="0" relativeHeight="251732992" behindDoc="0" locked="0" layoutInCell="1" allowOverlap="1" wp14:anchorId="09BA675D" wp14:editId="4F1C10E2">
            <wp:simplePos x="0" y="0"/>
            <wp:positionH relativeFrom="margin">
              <wp:align>left</wp:align>
            </wp:positionH>
            <wp:positionV relativeFrom="paragraph">
              <wp:posOffset>351104</wp:posOffset>
            </wp:positionV>
            <wp:extent cx="4528108" cy="2765194"/>
            <wp:effectExtent l="0" t="0" r="6350" b="0"/>
            <wp:wrapNone/>
            <wp:docPr id="488621372" name="Imagen 2">
              <a:extLst xmlns:a="http://schemas.openxmlformats.org/drawingml/2006/main">
                <a:ext uri="{FF2B5EF4-FFF2-40B4-BE49-F238E27FC236}">
                  <a16:creationId xmlns:a16="http://schemas.microsoft.com/office/drawing/2014/main" id="{84A924B7-CEBB-C6A6-A8C6-1FC1BC3957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4A924B7-CEBB-C6A6-A8C6-1FC1BC395719}"/>
                        </a:ext>
                      </a:extLst>
                    </pic:cNvPr>
                    <pic:cNvPicPr>
                      <a:picLocks noChangeAspect="1"/>
                    </pic:cNvPicPr>
                  </pic:nvPicPr>
                  <pic:blipFill>
                    <a:blip r:embed="rId42"/>
                    <a:stretch>
                      <a:fillRect/>
                    </a:stretch>
                  </pic:blipFill>
                  <pic:spPr>
                    <a:xfrm>
                      <a:off x="0" y="0"/>
                      <a:ext cx="4528108" cy="2765194"/>
                    </a:xfrm>
                    <a:prstGeom prst="rect">
                      <a:avLst/>
                    </a:prstGeom>
                  </pic:spPr>
                </pic:pic>
              </a:graphicData>
            </a:graphic>
            <wp14:sizeRelH relativeFrom="margin">
              <wp14:pctWidth>0</wp14:pctWidth>
            </wp14:sizeRelH>
            <wp14:sizeRelV relativeFrom="margin">
              <wp14:pctHeight>0</wp14:pctHeight>
            </wp14:sizeRelV>
          </wp:anchor>
        </w:drawing>
      </w:r>
      <w:r w:rsidRPr="000E532F">
        <w:rPr>
          <w:rFonts w:ascii="Arial" w:eastAsia="Times New Roman" w:hAnsi="Arial" w:cs="Arial"/>
          <w:b/>
          <w:bCs/>
          <w:kern w:val="36"/>
          <w:lang w:eastAsia="es-CO"/>
        </w:rPr>
        <w:t>INFORME DE ESTADISTICAS FACTURADAS COMPARATIVO EXTRANJEROS</w:t>
      </w:r>
    </w:p>
    <w:p w14:paraId="606897BB"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2791C112"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1DA884BE"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64F91F26"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442CE280"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p>
    <w:p w14:paraId="08FA1F58"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ANJEROS</w:t>
      </w:r>
    </w:p>
    <w:p w14:paraId="7E913A72"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lastRenderedPageBreak/>
        <w:drawing>
          <wp:inline distT="0" distB="0" distL="0" distR="0" wp14:anchorId="02C08D7D" wp14:editId="3000B0A7">
            <wp:extent cx="5138561" cy="2255561"/>
            <wp:effectExtent l="0" t="0" r="5080" b="11430"/>
            <wp:docPr id="1413715863" name="Gráfico 1">
              <a:extLst xmlns:a="http://schemas.openxmlformats.org/drawingml/2006/main">
                <a:ext uri="{FF2B5EF4-FFF2-40B4-BE49-F238E27FC236}">
                  <a16:creationId xmlns:a16="http://schemas.microsoft.com/office/drawing/2014/main" id="{895EE2F3-8B78-E348-312D-CF4DDCB496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47C328F" w14:textId="77777777" w:rsidR="001F6152" w:rsidRPr="000E532F" w:rsidRDefault="001F6152" w:rsidP="009509E1">
      <w:pPr>
        <w:pStyle w:val="Prrafodelista"/>
        <w:numPr>
          <w:ilvl w:val="0"/>
          <w:numId w:val="200"/>
        </w:num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kern w:val="36"/>
          <w:lang w:eastAsia="es-CO"/>
        </w:rPr>
        <w:t>INFORME DE ESTADISTICAS FACTURADAS COMPARATIVO NACIONALES</w:t>
      </w:r>
    </w:p>
    <w:p w14:paraId="4BAC5743" w14:textId="77777777" w:rsidR="001F6152" w:rsidRPr="000E532F"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drawing>
          <wp:inline distT="0" distB="0" distL="0" distR="0" wp14:anchorId="2585D203" wp14:editId="19D67151">
            <wp:extent cx="5138562" cy="3143250"/>
            <wp:effectExtent l="0" t="0" r="5080" b="0"/>
            <wp:docPr id="257104879" name="Imagen 6">
              <a:extLst xmlns:a="http://schemas.openxmlformats.org/drawingml/2006/main">
                <a:ext uri="{FF2B5EF4-FFF2-40B4-BE49-F238E27FC236}">
                  <a16:creationId xmlns:a16="http://schemas.microsoft.com/office/drawing/2014/main" id="{BFA9A218-2F6A-7619-8C36-E1755C31B2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BFA9A218-2F6A-7619-8C36-E1755C31B2D6}"/>
                        </a:ext>
                      </a:extLst>
                    </pic:cNvPr>
                    <pic:cNvPicPr>
                      <a:picLocks noChangeAspect="1"/>
                    </pic:cNvPicPr>
                  </pic:nvPicPr>
                  <pic:blipFill>
                    <a:blip r:embed="rId44"/>
                    <a:stretch>
                      <a:fillRect/>
                    </a:stretch>
                  </pic:blipFill>
                  <pic:spPr>
                    <a:xfrm>
                      <a:off x="0" y="0"/>
                      <a:ext cx="5138562" cy="3143250"/>
                    </a:xfrm>
                    <a:prstGeom prst="rect">
                      <a:avLst/>
                    </a:prstGeom>
                  </pic:spPr>
                </pic:pic>
              </a:graphicData>
            </a:graphic>
          </wp:inline>
        </w:drawing>
      </w:r>
    </w:p>
    <w:p w14:paraId="2D9C91D6" w14:textId="77777777" w:rsidR="001F6152" w:rsidRDefault="001F6152" w:rsidP="007671A4">
      <w:pPr>
        <w:spacing w:before="100" w:beforeAutospacing="1" w:after="100" w:afterAutospacing="1" w:line="360" w:lineRule="auto"/>
        <w:jc w:val="both"/>
        <w:outlineLvl w:val="0"/>
        <w:rPr>
          <w:rFonts w:ascii="Arial" w:eastAsia="Times New Roman" w:hAnsi="Arial" w:cs="Arial"/>
          <w:b/>
          <w:bCs/>
          <w:kern w:val="36"/>
          <w:lang w:eastAsia="es-CO"/>
        </w:rPr>
      </w:pPr>
      <w:r w:rsidRPr="000E532F">
        <w:rPr>
          <w:rFonts w:ascii="Arial" w:eastAsia="Times New Roman" w:hAnsi="Arial" w:cs="Arial"/>
          <w:b/>
          <w:bCs/>
          <w:noProof/>
          <w:kern w:val="36"/>
          <w:lang w:eastAsia="es-CO"/>
        </w:rPr>
        <w:lastRenderedPageBreak/>
        <w:drawing>
          <wp:inline distT="0" distB="0" distL="0" distR="0" wp14:anchorId="52C5FB0E" wp14:editId="103D1EA2">
            <wp:extent cx="5138561" cy="2255561"/>
            <wp:effectExtent l="0" t="0" r="5080" b="11430"/>
            <wp:docPr id="1219619016" name="Gráfico 1">
              <a:extLst xmlns:a="http://schemas.openxmlformats.org/drawingml/2006/main">
                <a:ext uri="{FF2B5EF4-FFF2-40B4-BE49-F238E27FC236}">
                  <a16:creationId xmlns:a16="http://schemas.microsoft.com/office/drawing/2014/main" id="{20503618-CAED-31A8-5481-654F3FDA2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sectPr w:rsidR="001F6152">
      <w:headerReference w:type="default" r:id="rId46"/>
      <w:footerReference w:type="default" r:id="rId4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C557" w14:textId="77777777" w:rsidR="006E3CF0" w:rsidRPr="000E532F" w:rsidRDefault="006E3CF0" w:rsidP="002A2E7F">
      <w:pPr>
        <w:spacing w:after="0" w:line="240" w:lineRule="auto"/>
      </w:pPr>
      <w:r w:rsidRPr="000E532F">
        <w:separator/>
      </w:r>
    </w:p>
  </w:endnote>
  <w:endnote w:type="continuationSeparator" w:id="0">
    <w:p w14:paraId="64668A74" w14:textId="77777777" w:rsidR="006E3CF0" w:rsidRPr="000E532F" w:rsidRDefault="006E3CF0" w:rsidP="002A2E7F">
      <w:pPr>
        <w:spacing w:after="0" w:line="240" w:lineRule="auto"/>
      </w:pPr>
      <w:r w:rsidRPr="000E5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0505" w14:textId="418E8A83" w:rsidR="002A2E7F" w:rsidRPr="000E532F" w:rsidRDefault="002A2E7F">
    <w:pPr>
      <w:pStyle w:val="Piedepgina"/>
    </w:pPr>
    <w:r w:rsidRPr="000E532F">
      <w:rPr>
        <w:noProof/>
        <w:bdr w:val="none" w:sz="0" w:space="0" w:color="auto" w:frame="1"/>
      </w:rPr>
      <w:drawing>
        <wp:anchor distT="0" distB="0" distL="114300" distR="114300" simplePos="0" relativeHeight="251659264" behindDoc="0" locked="0" layoutInCell="1" allowOverlap="1" wp14:anchorId="32F06651" wp14:editId="35B98A47">
          <wp:simplePos x="0" y="0"/>
          <wp:positionH relativeFrom="page">
            <wp:align>right</wp:align>
          </wp:positionH>
          <wp:positionV relativeFrom="page">
            <wp:posOffset>9156065</wp:posOffset>
          </wp:positionV>
          <wp:extent cx="7626350" cy="897255"/>
          <wp:effectExtent l="0" t="0" r="0" b="0"/>
          <wp:wrapSquare wrapText="bothSides"/>
          <wp:docPr id="949744720"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350" cy="89725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9211" w14:textId="77777777" w:rsidR="006E3CF0" w:rsidRPr="000E532F" w:rsidRDefault="006E3CF0" w:rsidP="002A2E7F">
      <w:pPr>
        <w:spacing w:after="0" w:line="240" w:lineRule="auto"/>
      </w:pPr>
      <w:r w:rsidRPr="000E532F">
        <w:separator/>
      </w:r>
    </w:p>
  </w:footnote>
  <w:footnote w:type="continuationSeparator" w:id="0">
    <w:p w14:paraId="4A284686" w14:textId="77777777" w:rsidR="006E3CF0" w:rsidRPr="000E532F" w:rsidRDefault="006E3CF0" w:rsidP="002A2E7F">
      <w:pPr>
        <w:spacing w:after="0" w:line="240" w:lineRule="auto"/>
      </w:pPr>
      <w:r w:rsidRPr="000E5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4B02" w14:textId="59E5647D" w:rsidR="002A2E7F" w:rsidRPr="000E532F" w:rsidRDefault="0048052E">
    <w:pPr>
      <w:pStyle w:val="Encabezado"/>
    </w:pPr>
    <w:r w:rsidRPr="000E532F">
      <w:rPr>
        <w:rFonts w:ascii="Times New Roman"/>
        <w:noProof/>
      </w:rPr>
      <w:drawing>
        <wp:anchor distT="0" distB="0" distL="0" distR="0" simplePos="0" relativeHeight="251661312" behindDoc="0" locked="0" layoutInCell="1" allowOverlap="1" wp14:anchorId="504CEA13" wp14:editId="53BD6143">
          <wp:simplePos x="0" y="0"/>
          <wp:positionH relativeFrom="page">
            <wp:align>right</wp:align>
          </wp:positionH>
          <wp:positionV relativeFrom="page">
            <wp:posOffset>10795</wp:posOffset>
          </wp:positionV>
          <wp:extent cx="7748270" cy="904240"/>
          <wp:effectExtent l="0" t="0" r="508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748270" cy="9042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C7"/>
    <w:multiLevelType w:val="multilevel"/>
    <w:tmpl w:val="7F6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D14CC"/>
    <w:multiLevelType w:val="multilevel"/>
    <w:tmpl w:val="18828C3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963E5"/>
    <w:multiLevelType w:val="multilevel"/>
    <w:tmpl w:val="2092E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46D8C"/>
    <w:multiLevelType w:val="multilevel"/>
    <w:tmpl w:val="B2A285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DE218D"/>
    <w:multiLevelType w:val="multilevel"/>
    <w:tmpl w:val="D51E6D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00D9F"/>
    <w:multiLevelType w:val="hybridMultilevel"/>
    <w:tmpl w:val="86E8FD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40E49F9"/>
    <w:multiLevelType w:val="hybridMultilevel"/>
    <w:tmpl w:val="304C1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4682CB7"/>
    <w:multiLevelType w:val="multilevel"/>
    <w:tmpl w:val="52D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B83327"/>
    <w:multiLevelType w:val="hybridMultilevel"/>
    <w:tmpl w:val="52FCEC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52D2D71"/>
    <w:multiLevelType w:val="multilevel"/>
    <w:tmpl w:val="F34E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89035D"/>
    <w:multiLevelType w:val="multilevel"/>
    <w:tmpl w:val="5FA815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9E3C50"/>
    <w:multiLevelType w:val="multilevel"/>
    <w:tmpl w:val="BE22C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7F6291"/>
    <w:multiLevelType w:val="multilevel"/>
    <w:tmpl w:val="96EC590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81319F"/>
    <w:multiLevelType w:val="multilevel"/>
    <w:tmpl w:val="A2C6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7B3155"/>
    <w:multiLevelType w:val="multilevel"/>
    <w:tmpl w:val="AB2A1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7B37B2"/>
    <w:multiLevelType w:val="multilevel"/>
    <w:tmpl w:val="AED8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F0278C"/>
    <w:multiLevelType w:val="multilevel"/>
    <w:tmpl w:val="D208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FC700D"/>
    <w:multiLevelType w:val="multilevel"/>
    <w:tmpl w:val="C582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000CA1"/>
    <w:multiLevelType w:val="multilevel"/>
    <w:tmpl w:val="3948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880827"/>
    <w:multiLevelType w:val="hybridMultilevel"/>
    <w:tmpl w:val="DEA4D4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08D45719"/>
    <w:multiLevelType w:val="multilevel"/>
    <w:tmpl w:val="29A03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E56BDF"/>
    <w:multiLevelType w:val="multilevel"/>
    <w:tmpl w:val="39D89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E61A20"/>
    <w:multiLevelType w:val="multilevel"/>
    <w:tmpl w:val="FAD44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0F67BA"/>
    <w:multiLevelType w:val="multilevel"/>
    <w:tmpl w:val="1132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4315F0"/>
    <w:multiLevelType w:val="multilevel"/>
    <w:tmpl w:val="96D0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4F4B33"/>
    <w:multiLevelType w:val="hybridMultilevel"/>
    <w:tmpl w:val="5A84F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0D9A778D"/>
    <w:multiLevelType w:val="multilevel"/>
    <w:tmpl w:val="820A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C012C5"/>
    <w:multiLevelType w:val="hybridMultilevel"/>
    <w:tmpl w:val="7A7C85B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0EEB0D94"/>
    <w:multiLevelType w:val="multilevel"/>
    <w:tmpl w:val="39828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F92B0F"/>
    <w:multiLevelType w:val="hybridMultilevel"/>
    <w:tmpl w:val="115A11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0F542B54"/>
    <w:multiLevelType w:val="multilevel"/>
    <w:tmpl w:val="F97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637507"/>
    <w:multiLevelType w:val="multilevel"/>
    <w:tmpl w:val="C116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1649EE"/>
    <w:multiLevelType w:val="hybridMultilevel"/>
    <w:tmpl w:val="B666203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0523EB2"/>
    <w:multiLevelType w:val="multilevel"/>
    <w:tmpl w:val="5B7289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66496A"/>
    <w:multiLevelType w:val="hybridMultilevel"/>
    <w:tmpl w:val="5284FD2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107B7A60"/>
    <w:multiLevelType w:val="hybridMultilevel"/>
    <w:tmpl w:val="F7F66520"/>
    <w:lvl w:ilvl="0" w:tplc="F1E6B544">
      <w:start w:val="4"/>
      <w:numFmt w:val="lowerLetter"/>
      <w:lvlText w:val="%1."/>
      <w:lvlJc w:val="left"/>
      <w:pPr>
        <w:tabs>
          <w:tab w:val="num" w:pos="720"/>
        </w:tabs>
        <w:ind w:left="720" w:hanging="360"/>
      </w:pPr>
    </w:lvl>
    <w:lvl w:ilvl="1" w:tplc="978A0874" w:tentative="1">
      <w:start w:val="1"/>
      <w:numFmt w:val="decimal"/>
      <w:lvlText w:val="%2."/>
      <w:lvlJc w:val="left"/>
      <w:pPr>
        <w:tabs>
          <w:tab w:val="num" w:pos="1440"/>
        </w:tabs>
        <w:ind w:left="1440" w:hanging="360"/>
      </w:pPr>
    </w:lvl>
    <w:lvl w:ilvl="2" w:tplc="95C66108" w:tentative="1">
      <w:start w:val="1"/>
      <w:numFmt w:val="decimal"/>
      <w:lvlText w:val="%3."/>
      <w:lvlJc w:val="left"/>
      <w:pPr>
        <w:tabs>
          <w:tab w:val="num" w:pos="2160"/>
        </w:tabs>
        <w:ind w:left="2160" w:hanging="360"/>
      </w:pPr>
    </w:lvl>
    <w:lvl w:ilvl="3" w:tplc="EB70E40E" w:tentative="1">
      <w:start w:val="1"/>
      <w:numFmt w:val="decimal"/>
      <w:lvlText w:val="%4."/>
      <w:lvlJc w:val="left"/>
      <w:pPr>
        <w:tabs>
          <w:tab w:val="num" w:pos="2880"/>
        </w:tabs>
        <w:ind w:left="2880" w:hanging="360"/>
      </w:pPr>
    </w:lvl>
    <w:lvl w:ilvl="4" w:tplc="A3743A74" w:tentative="1">
      <w:start w:val="1"/>
      <w:numFmt w:val="decimal"/>
      <w:lvlText w:val="%5."/>
      <w:lvlJc w:val="left"/>
      <w:pPr>
        <w:tabs>
          <w:tab w:val="num" w:pos="3600"/>
        </w:tabs>
        <w:ind w:left="3600" w:hanging="360"/>
      </w:pPr>
    </w:lvl>
    <w:lvl w:ilvl="5" w:tplc="C20A8F26" w:tentative="1">
      <w:start w:val="1"/>
      <w:numFmt w:val="decimal"/>
      <w:lvlText w:val="%6."/>
      <w:lvlJc w:val="left"/>
      <w:pPr>
        <w:tabs>
          <w:tab w:val="num" w:pos="4320"/>
        </w:tabs>
        <w:ind w:left="4320" w:hanging="360"/>
      </w:pPr>
    </w:lvl>
    <w:lvl w:ilvl="6" w:tplc="115A0A8C" w:tentative="1">
      <w:start w:val="1"/>
      <w:numFmt w:val="decimal"/>
      <w:lvlText w:val="%7."/>
      <w:lvlJc w:val="left"/>
      <w:pPr>
        <w:tabs>
          <w:tab w:val="num" w:pos="5040"/>
        </w:tabs>
        <w:ind w:left="5040" w:hanging="360"/>
      </w:pPr>
    </w:lvl>
    <w:lvl w:ilvl="7" w:tplc="FE48B8B4" w:tentative="1">
      <w:start w:val="1"/>
      <w:numFmt w:val="decimal"/>
      <w:lvlText w:val="%8."/>
      <w:lvlJc w:val="left"/>
      <w:pPr>
        <w:tabs>
          <w:tab w:val="num" w:pos="5760"/>
        </w:tabs>
        <w:ind w:left="5760" w:hanging="360"/>
      </w:pPr>
    </w:lvl>
    <w:lvl w:ilvl="8" w:tplc="7C0A18E0" w:tentative="1">
      <w:start w:val="1"/>
      <w:numFmt w:val="decimal"/>
      <w:lvlText w:val="%9."/>
      <w:lvlJc w:val="left"/>
      <w:pPr>
        <w:tabs>
          <w:tab w:val="num" w:pos="6480"/>
        </w:tabs>
        <w:ind w:left="6480" w:hanging="360"/>
      </w:pPr>
    </w:lvl>
  </w:abstractNum>
  <w:abstractNum w:abstractNumId="36" w15:restartNumberingAfterBreak="0">
    <w:nsid w:val="10E00327"/>
    <w:multiLevelType w:val="hybridMultilevel"/>
    <w:tmpl w:val="6062E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16A4A54"/>
    <w:multiLevelType w:val="multilevel"/>
    <w:tmpl w:val="8498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0D3C2F"/>
    <w:multiLevelType w:val="hybridMultilevel"/>
    <w:tmpl w:val="09D6A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13166AC5"/>
    <w:multiLevelType w:val="hybridMultilevel"/>
    <w:tmpl w:val="690A384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33920E8"/>
    <w:multiLevelType w:val="hybridMultilevel"/>
    <w:tmpl w:val="4C8AC75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13501EAC"/>
    <w:multiLevelType w:val="hybridMultilevel"/>
    <w:tmpl w:val="E45C506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13DA511B"/>
    <w:multiLevelType w:val="hybridMultilevel"/>
    <w:tmpl w:val="66D43D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160738F8"/>
    <w:multiLevelType w:val="multilevel"/>
    <w:tmpl w:val="F4A05E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6D07DC"/>
    <w:multiLevelType w:val="multilevel"/>
    <w:tmpl w:val="64C4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67961A7"/>
    <w:multiLevelType w:val="multilevel"/>
    <w:tmpl w:val="06A08AF0"/>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6BE2033"/>
    <w:multiLevelType w:val="multilevel"/>
    <w:tmpl w:val="E642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E32823"/>
    <w:multiLevelType w:val="hybridMultilevel"/>
    <w:tmpl w:val="16949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17640774"/>
    <w:multiLevelType w:val="multilevel"/>
    <w:tmpl w:val="467E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7850CD3"/>
    <w:multiLevelType w:val="multilevel"/>
    <w:tmpl w:val="5ED2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2611FF"/>
    <w:multiLevelType w:val="hybridMultilevel"/>
    <w:tmpl w:val="4CB07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183F577C"/>
    <w:multiLevelType w:val="multilevel"/>
    <w:tmpl w:val="D9E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9224C9"/>
    <w:multiLevelType w:val="multilevel"/>
    <w:tmpl w:val="A3186E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A392D5D"/>
    <w:multiLevelType w:val="hybridMultilevel"/>
    <w:tmpl w:val="0B16B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1A607C49"/>
    <w:multiLevelType w:val="hybridMultilevel"/>
    <w:tmpl w:val="A7DE5D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1A8815E7"/>
    <w:multiLevelType w:val="multilevel"/>
    <w:tmpl w:val="F51A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A945974"/>
    <w:multiLevelType w:val="hybridMultilevel"/>
    <w:tmpl w:val="BA3864BE"/>
    <w:lvl w:ilvl="0" w:tplc="080A0005">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1A9C779B"/>
    <w:multiLevelType w:val="multilevel"/>
    <w:tmpl w:val="A16E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501581"/>
    <w:multiLevelType w:val="multilevel"/>
    <w:tmpl w:val="5FD2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BB809EA"/>
    <w:multiLevelType w:val="multilevel"/>
    <w:tmpl w:val="1D6AD4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C842E0A"/>
    <w:multiLevelType w:val="multilevel"/>
    <w:tmpl w:val="BEDEBD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CB75B5D"/>
    <w:multiLevelType w:val="hybridMultilevel"/>
    <w:tmpl w:val="78F61B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1E195325"/>
    <w:multiLevelType w:val="hybridMultilevel"/>
    <w:tmpl w:val="D026C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1E893632"/>
    <w:multiLevelType w:val="hybridMultilevel"/>
    <w:tmpl w:val="98544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1EEC0922"/>
    <w:multiLevelType w:val="multilevel"/>
    <w:tmpl w:val="033A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F717882"/>
    <w:multiLevelType w:val="hybridMultilevel"/>
    <w:tmpl w:val="D0306A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1FBF2794"/>
    <w:multiLevelType w:val="hybridMultilevel"/>
    <w:tmpl w:val="2AE4C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20296DB5"/>
    <w:multiLevelType w:val="multilevel"/>
    <w:tmpl w:val="E9B44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2D0AE1"/>
    <w:multiLevelType w:val="multilevel"/>
    <w:tmpl w:val="34980A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1D05192"/>
    <w:multiLevelType w:val="multilevel"/>
    <w:tmpl w:val="33B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035EDE"/>
    <w:multiLevelType w:val="multilevel"/>
    <w:tmpl w:val="7F4A9E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3756F0D"/>
    <w:multiLevelType w:val="multilevel"/>
    <w:tmpl w:val="167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38D1D9F"/>
    <w:multiLevelType w:val="multilevel"/>
    <w:tmpl w:val="230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3EF39EC"/>
    <w:multiLevelType w:val="hybridMultilevel"/>
    <w:tmpl w:val="90F0D4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245E6D1D"/>
    <w:multiLevelType w:val="multilevel"/>
    <w:tmpl w:val="8552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CC5FE4"/>
    <w:multiLevelType w:val="multilevel"/>
    <w:tmpl w:val="F5FC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5207247"/>
    <w:multiLevelType w:val="hybridMultilevel"/>
    <w:tmpl w:val="C2F6C9CE"/>
    <w:lvl w:ilvl="0" w:tplc="8736958A">
      <w:start w:val="1"/>
      <w:numFmt w:val="bullet"/>
      <w:lvlText w:val=""/>
      <w:lvlJc w:val="left"/>
      <w:pPr>
        <w:tabs>
          <w:tab w:val="num" w:pos="720"/>
        </w:tabs>
        <w:ind w:left="720" w:hanging="360"/>
      </w:pPr>
      <w:rPr>
        <w:rFonts w:ascii="Wingdings" w:hAnsi="Wingdings" w:hint="default"/>
      </w:rPr>
    </w:lvl>
    <w:lvl w:ilvl="1" w:tplc="4838E774" w:tentative="1">
      <w:start w:val="1"/>
      <w:numFmt w:val="bullet"/>
      <w:lvlText w:val=""/>
      <w:lvlJc w:val="left"/>
      <w:pPr>
        <w:tabs>
          <w:tab w:val="num" w:pos="1440"/>
        </w:tabs>
        <w:ind w:left="1440" w:hanging="360"/>
      </w:pPr>
      <w:rPr>
        <w:rFonts w:ascii="Wingdings" w:hAnsi="Wingdings" w:hint="default"/>
      </w:rPr>
    </w:lvl>
    <w:lvl w:ilvl="2" w:tplc="CDC45316" w:tentative="1">
      <w:start w:val="1"/>
      <w:numFmt w:val="bullet"/>
      <w:lvlText w:val=""/>
      <w:lvlJc w:val="left"/>
      <w:pPr>
        <w:tabs>
          <w:tab w:val="num" w:pos="2160"/>
        </w:tabs>
        <w:ind w:left="2160" w:hanging="360"/>
      </w:pPr>
      <w:rPr>
        <w:rFonts w:ascii="Wingdings" w:hAnsi="Wingdings" w:hint="default"/>
      </w:rPr>
    </w:lvl>
    <w:lvl w:ilvl="3" w:tplc="C972D4A2" w:tentative="1">
      <w:start w:val="1"/>
      <w:numFmt w:val="bullet"/>
      <w:lvlText w:val=""/>
      <w:lvlJc w:val="left"/>
      <w:pPr>
        <w:tabs>
          <w:tab w:val="num" w:pos="2880"/>
        </w:tabs>
        <w:ind w:left="2880" w:hanging="360"/>
      </w:pPr>
      <w:rPr>
        <w:rFonts w:ascii="Wingdings" w:hAnsi="Wingdings" w:hint="default"/>
      </w:rPr>
    </w:lvl>
    <w:lvl w:ilvl="4" w:tplc="EDD21C50" w:tentative="1">
      <w:start w:val="1"/>
      <w:numFmt w:val="bullet"/>
      <w:lvlText w:val=""/>
      <w:lvlJc w:val="left"/>
      <w:pPr>
        <w:tabs>
          <w:tab w:val="num" w:pos="3600"/>
        </w:tabs>
        <w:ind w:left="3600" w:hanging="360"/>
      </w:pPr>
      <w:rPr>
        <w:rFonts w:ascii="Wingdings" w:hAnsi="Wingdings" w:hint="default"/>
      </w:rPr>
    </w:lvl>
    <w:lvl w:ilvl="5" w:tplc="9F0AF404" w:tentative="1">
      <w:start w:val="1"/>
      <w:numFmt w:val="bullet"/>
      <w:lvlText w:val=""/>
      <w:lvlJc w:val="left"/>
      <w:pPr>
        <w:tabs>
          <w:tab w:val="num" w:pos="4320"/>
        </w:tabs>
        <w:ind w:left="4320" w:hanging="360"/>
      </w:pPr>
      <w:rPr>
        <w:rFonts w:ascii="Wingdings" w:hAnsi="Wingdings" w:hint="default"/>
      </w:rPr>
    </w:lvl>
    <w:lvl w:ilvl="6" w:tplc="EE6EAFA8" w:tentative="1">
      <w:start w:val="1"/>
      <w:numFmt w:val="bullet"/>
      <w:lvlText w:val=""/>
      <w:lvlJc w:val="left"/>
      <w:pPr>
        <w:tabs>
          <w:tab w:val="num" w:pos="5040"/>
        </w:tabs>
        <w:ind w:left="5040" w:hanging="360"/>
      </w:pPr>
      <w:rPr>
        <w:rFonts w:ascii="Wingdings" w:hAnsi="Wingdings" w:hint="default"/>
      </w:rPr>
    </w:lvl>
    <w:lvl w:ilvl="7" w:tplc="5E5A0A32" w:tentative="1">
      <w:start w:val="1"/>
      <w:numFmt w:val="bullet"/>
      <w:lvlText w:val=""/>
      <w:lvlJc w:val="left"/>
      <w:pPr>
        <w:tabs>
          <w:tab w:val="num" w:pos="5760"/>
        </w:tabs>
        <w:ind w:left="5760" w:hanging="360"/>
      </w:pPr>
      <w:rPr>
        <w:rFonts w:ascii="Wingdings" w:hAnsi="Wingdings" w:hint="default"/>
      </w:rPr>
    </w:lvl>
    <w:lvl w:ilvl="8" w:tplc="A0FC805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63E57EC"/>
    <w:multiLevelType w:val="multilevel"/>
    <w:tmpl w:val="5C4E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E15054"/>
    <w:multiLevelType w:val="multilevel"/>
    <w:tmpl w:val="F662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BE6B46"/>
    <w:multiLevelType w:val="multilevel"/>
    <w:tmpl w:val="6F16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7D43417"/>
    <w:multiLevelType w:val="hybridMultilevel"/>
    <w:tmpl w:val="C97EA4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27EE039B"/>
    <w:multiLevelType w:val="multilevel"/>
    <w:tmpl w:val="EFB0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0D26BC"/>
    <w:multiLevelType w:val="multilevel"/>
    <w:tmpl w:val="3DFC3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8352C51"/>
    <w:multiLevelType w:val="multilevel"/>
    <w:tmpl w:val="D402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8707FFB"/>
    <w:multiLevelType w:val="multilevel"/>
    <w:tmpl w:val="0AC80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8807585"/>
    <w:multiLevelType w:val="hybridMultilevel"/>
    <w:tmpl w:val="8BE676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295B44D6"/>
    <w:multiLevelType w:val="multilevel"/>
    <w:tmpl w:val="01128D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9BD7B51"/>
    <w:multiLevelType w:val="multilevel"/>
    <w:tmpl w:val="03067E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AB469E9"/>
    <w:multiLevelType w:val="multilevel"/>
    <w:tmpl w:val="DAFC78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ACA3CA6"/>
    <w:multiLevelType w:val="multilevel"/>
    <w:tmpl w:val="FAA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117108"/>
    <w:multiLevelType w:val="hybridMultilevel"/>
    <w:tmpl w:val="E46EC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2B910FDC"/>
    <w:multiLevelType w:val="multilevel"/>
    <w:tmpl w:val="2E725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BA05AC0"/>
    <w:multiLevelType w:val="hybridMultilevel"/>
    <w:tmpl w:val="1720AD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15:restartNumberingAfterBreak="0">
    <w:nsid w:val="2CEF1007"/>
    <w:multiLevelType w:val="hybridMultilevel"/>
    <w:tmpl w:val="3EC43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2D637590"/>
    <w:multiLevelType w:val="multilevel"/>
    <w:tmpl w:val="BE96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D8A3838"/>
    <w:multiLevelType w:val="multilevel"/>
    <w:tmpl w:val="0A302D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E703498"/>
    <w:multiLevelType w:val="multilevel"/>
    <w:tmpl w:val="D2DE463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F4E00F6"/>
    <w:multiLevelType w:val="multilevel"/>
    <w:tmpl w:val="F802244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2F660DA2"/>
    <w:multiLevelType w:val="multilevel"/>
    <w:tmpl w:val="4ADA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025407E"/>
    <w:multiLevelType w:val="multilevel"/>
    <w:tmpl w:val="DAA6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0266A98"/>
    <w:multiLevelType w:val="multilevel"/>
    <w:tmpl w:val="1D28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1B941C8"/>
    <w:multiLevelType w:val="hybridMultilevel"/>
    <w:tmpl w:val="8146DF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15:restartNumberingAfterBreak="0">
    <w:nsid w:val="31BF3249"/>
    <w:multiLevelType w:val="hybridMultilevel"/>
    <w:tmpl w:val="833290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15:restartNumberingAfterBreak="0">
    <w:nsid w:val="328C7110"/>
    <w:multiLevelType w:val="multilevel"/>
    <w:tmpl w:val="9254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516FD6"/>
    <w:multiLevelType w:val="multilevel"/>
    <w:tmpl w:val="7FFA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643DF0"/>
    <w:multiLevelType w:val="hybridMultilevel"/>
    <w:tmpl w:val="2AC0657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343503B8"/>
    <w:multiLevelType w:val="hybridMultilevel"/>
    <w:tmpl w:val="819A86D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7" w15:restartNumberingAfterBreak="0">
    <w:nsid w:val="378B1E3B"/>
    <w:multiLevelType w:val="multilevel"/>
    <w:tmpl w:val="FEE4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7FC7985"/>
    <w:multiLevelType w:val="multilevel"/>
    <w:tmpl w:val="8D24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FF3C20"/>
    <w:multiLevelType w:val="multilevel"/>
    <w:tmpl w:val="A2B8F2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9E71FBF"/>
    <w:multiLevelType w:val="multilevel"/>
    <w:tmpl w:val="3C8C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A290172"/>
    <w:multiLevelType w:val="multilevel"/>
    <w:tmpl w:val="591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AED45CB"/>
    <w:multiLevelType w:val="multilevel"/>
    <w:tmpl w:val="888E43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B172745"/>
    <w:multiLevelType w:val="hybridMultilevel"/>
    <w:tmpl w:val="364C862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3B8D5927"/>
    <w:multiLevelType w:val="multilevel"/>
    <w:tmpl w:val="ED30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D094E33"/>
    <w:multiLevelType w:val="hybridMultilevel"/>
    <w:tmpl w:val="8062A32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3E0460AD"/>
    <w:multiLevelType w:val="multilevel"/>
    <w:tmpl w:val="4FCCB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E4F1EFB"/>
    <w:multiLevelType w:val="hybridMultilevel"/>
    <w:tmpl w:val="658E54F0"/>
    <w:lvl w:ilvl="0" w:tplc="24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F5737A5"/>
    <w:multiLevelType w:val="multilevel"/>
    <w:tmpl w:val="CBF4F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04A0D5A"/>
    <w:multiLevelType w:val="hybridMultilevel"/>
    <w:tmpl w:val="DD0E0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15:restartNumberingAfterBreak="0">
    <w:nsid w:val="40BD4FF1"/>
    <w:multiLevelType w:val="multilevel"/>
    <w:tmpl w:val="23586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1AC1CCD"/>
    <w:multiLevelType w:val="multilevel"/>
    <w:tmpl w:val="255CB0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1C30FD7"/>
    <w:multiLevelType w:val="hybridMultilevel"/>
    <w:tmpl w:val="36D4E8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3" w15:restartNumberingAfterBreak="0">
    <w:nsid w:val="423B1F5D"/>
    <w:multiLevelType w:val="multilevel"/>
    <w:tmpl w:val="B7F6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3862C2E"/>
    <w:multiLevelType w:val="hybridMultilevel"/>
    <w:tmpl w:val="500666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15:restartNumberingAfterBreak="0">
    <w:nsid w:val="43D03BDF"/>
    <w:multiLevelType w:val="multilevel"/>
    <w:tmpl w:val="3910962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40E7F5D"/>
    <w:multiLevelType w:val="multilevel"/>
    <w:tmpl w:val="AA1A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1275C4"/>
    <w:multiLevelType w:val="hybridMultilevel"/>
    <w:tmpl w:val="0F8CAC62"/>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128" w15:restartNumberingAfterBreak="0">
    <w:nsid w:val="45E76989"/>
    <w:multiLevelType w:val="multilevel"/>
    <w:tmpl w:val="F43E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68E6C88"/>
    <w:multiLevelType w:val="multilevel"/>
    <w:tmpl w:val="C71CFD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6D51604"/>
    <w:multiLevelType w:val="multilevel"/>
    <w:tmpl w:val="ABDA63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7135750"/>
    <w:multiLevelType w:val="multilevel"/>
    <w:tmpl w:val="E26C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8B20E5C"/>
    <w:multiLevelType w:val="multilevel"/>
    <w:tmpl w:val="31A4C1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9A750E7"/>
    <w:multiLevelType w:val="hybridMultilevel"/>
    <w:tmpl w:val="BD9213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15:restartNumberingAfterBreak="0">
    <w:nsid w:val="49EB6F99"/>
    <w:multiLevelType w:val="hybridMultilevel"/>
    <w:tmpl w:val="FB6AB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15:restartNumberingAfterBreak="0">
    <w:nsid w:val="49ED4103"/>
    <w:multiLevelType w:val="multilevel"/>
    <w:tmpl w:val="AFF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A7B0BDC"/>
    <w:multiLevelType w:val="multilevel"/>
    <w:tmpl w:val="6BD069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AEF7C4E"/>
    <w:multiLevelType w:val="hybridMultilevel"/>
    <w:tmpl w:val="2C80B54E"/>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8" w15:restartNumberingAfterBreak="0">
    <w:nsid w:val="4AF13C86"/>
    <w:multiLevelType w:val="multilevel"/>
    <w:tmpl w:val="47A27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B454E4D"/>
    <w:multiLevelType w:val="multilevel"/>
    <w:tmpl w:val="518A9F6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BC17EA1"/>
    <w:multiLevelType w:val="hybridMultilevel"/>
    <w:tmpl w:val="6464D5EE"/>
    <w:lvl w:ilvl="0" w:tplc="CDB8A06C">
      <w:start w:val="2"/>
      <w:numFmt w:val="lowerLetter"/>
      <w:lvlText w:val="%1."/>
      <w:lvlJc w:val="left"/>
      <w:pPr>
        <w:tabs>
          <w:tab w:val="num" w:pos="720"/>
        </w:tabs>
        <w:ind w:left="720" w:hanging="360"/>
      </w:pPr>
    </w:lvl>
    <w:lvl w:ilvl="1" w:tplc="E5C65E5E" w:tentative="1">
      <w:start w:val="1"/>
      <w:numFmt w:val="decimal"/>
      <w:lvlText w:val="%2."/>
      <w:lvlJc w:val="left"/>
      <w:pPr>
        <w:tabs>
          <w:tab w:val="num" w:pos="1440"/>
        </w:tabs>
        <w:ind w:left="1440" w:hanging="360"/>
      </w:pPr>
    </w:lvl>
    <w:lvl w:ilvl="2" w:tplc="B3FC55EC" w:tentative="1">
      <w:start w:val="1"/>
      <w:numFmt w:val="decimal"/>
      <w:lvlText w:val="%3."/>
      <w:lvlJc w:val="left"/>
      <w:pPr>
        <w:tabs>
          <w:tab w:val="num" w:pos="2160"/>
        </w:tabs>
        <w:ind w:left="2160" w:hanging="360"/>
      </w:pPr>
    </w:lvl>
    <w:lvl w:ilvl="3" w:tplc="950C9866" w:tentative="1">
      <w:start w:val="1"/>
      <w:numFmt w:val="decimal"/>
      <w:lvlText w:val="%4."/>
      <w:lvlJc w:val="left"/>
      <w:pPr>
        <w:tabs>
          <w:tab w:val="num" w:pos="2880"/>
        </w:tabs>
        <w:ind w:left="2880" w:hanging="360"/>
      </w:pPr>
    </w:lvl>
    <w:lvl w:ilvl="4" w:tplc="ED208070" w:tentative="1">
      <w:start w:val="1"/>
      <w:numFmt w:val="decimal"/>
      <w:lvlText w:val="%5."/>
      <w:lvlJc w:val="left"/>
      <w:pPr>
        <w:tabs>
          <w:tab w:val="num" w:pos="3600"/>
        </w:tabs>
        <w:ind w:left="3600" w:hanging="360"/>
      </w:pPr>
    </w:lvl>
    <w:lvl w:ilvl="5" w:tplc="C3C2A23E" w:tentative="1">
      <w:start w:val="1"/>
      <w:numFmt w:val="decimal"/>
      <w:lvlText w:val="%6."/>
      <w:lvlJc w:val="left"/>
      <w:pPr>
        <w:tabs>
          <w:tab w:val="num" w:pos="4320"/>
        </w:tabs>
        <w:ind w:left="4320" w:hanging="360"/>
      </w:pPr>
    </w:lvl>
    <w:lvl w:ilvl="6" w:tplc="ADFE9968" w:tentative="1">
      <w:start w:val="1"/>
      <w:numFmt w:val="decimal"/>
      <w:lvlText w:val="%7."/>
      <w:lvlJc w:val="left"/>
      <w:pPr>
        <w:tabs>
          <w:tab w:val="num" w:pos="5040"/>
        </w:tabs>
        <w:ind w:left="5040" w:hanging="360"/>
      </w:pPr>
    </w:lvl>
    <w:lvl w:ilvl="7" w:tplc="AF40E114" w:tentative="1">
      <w:start w:val="1"/>
      <w:numFmt w:val="decimal"/>
      <w:lvlText w:val="%8."/>
      <w:lvlJc w:val="left"/>
      <w:pPr>
        <w:tabs>
          <w:tab w:val="num" w:pos="5760"/>
        </w:tabs>
        <w:ind w:left="5760" w:hanging="360"/>
      </w:pPr>
    </w:lvl>
    <w:lvl w:ilvl="8" w:tplc="52E0D210" w:tentative="1">
      <w:start w:val="1"/>
      <w:numFmt w:val="decimal"/>
      <w:lvlText w:val="%9."/>
      <w:lvlJc w:val="left"/>
      <w:pPr>
        <w:tabs>
          <w:tab w:val="num" w:pos="6480"/>
        </w:tabs>
        <w:ind w:left="6480" w:hanging="360"/>
      </w:pPr>
    </w:lvl>
  </w:abstractNum>
  <w:abstractNum w:abstractNumId="141" w15:restartNumberingAfterBreak="0">
    <w:nsid w:val="4C244E69"/>
    <w:multiLevelType w:val="hybridMultilevel"/>
    <w:tmpl w:val="D26ABA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15:restartNumberingAfterBreak="0">
    <w:nsid w:val="4C32653D"/>
    <w:multiLevelType w:val="multilevel"/>
    <w:tmpl w:val="55B465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D3E78B7"/>
    <w:multiLevelType w:val="multilevel"/>
    <w:tmpl w:val="BAA293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DD07001"/>
    <w:multiLevelType w:val="hybridMultilevel"/>
    <w:tmpl w:val="8AF69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15:restartNumberingAfterBreak="0">
    <w:nsid w:val="4E75358F"/>
    <w:multiLevelType w:val="multilevel"/>
    <w:tmpl w:val="DB38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F51278B"/>
    <w:multiLevelType w:val="multilevel"/>
    <w:tmpl w:val="50729E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F540C6B"/>
    <w:multiLevelType w:val="multilevel"/>
    <w:tmpl w:val="3458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F8025F9"/>
    <w:multiLevelType w:val="multilevel"/>
    <w:tmpl w:val="ED7A0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0307F99"/>
    <w:multiLevelType w:val="multilevel"/>
    <w:tmpl w:val="C802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07028D1"/>
    <w:multiLevelType w:val="hybridMultilevel"/>
    <w:tmpl w:val="0F1E5D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1" w15:restartNumberingAfterBreak="0">
    <w:nsid w:val="50EC237E"/>
    <w:multiLevelType w:val="multilevel"/>
    <w:tmpl w:val="BC5A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2750BC3"/>
    <w:multiLevelType w:val="hybridMultilevel"/>
    <w:tmpl w:val="DC52E9A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3" w15:restartNumberingAfterBreak="0">
    <w:nsid w:val="52B76E0F"/>
    <w:multiLevelType w:val="multilevel"/>
    <w:tmpl w:val="FA82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36639F6"/>
    <w:multiLevelType w:val="multilevel"/>
    <w:tmpl w:val="85AA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52047A"/>
    <w:multiLevelType w:val="multilevel"/>
    <w:tmpl w:val="D918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534A1D"/>
    <w:multiLevelType w:val="multilevel"/>
    <w:tmpl w:val="E1E8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46B43A3"/>
    <w:multiLevelType w:val="multilevel"/>
    <w:tmpl w:val="072EC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54F7B2D"/>
    <w:multiLevelType w:val="multilevel"/>
    <w:tmpl w:val="6CC4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5ED3A8D"/>
    <w:multiLevelType w:val="multilevel"/>
    <w:tmpl w:val="C3066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65252AE"/>
    <w:multiLevelType w:val="multilevel"/>
    <w:tmpl w:val="54EE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6A41802"/>
    <w:multiLevelType w:val="multilevel"/>
    <w:tmpl w:val="91E46A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7D67205"/>
    <w:multiLevelType w:val="multilevel"/>
    <w:tmpl w:val="FA182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8EC0F3F"/>
    <w:multiLevelType w:val="multilevel"/>
    <w:tmpl w:val="181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94337FA"/>
    <w:multiLevelType w:val="multilevel"/>
    <w:tmpl w:val="574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9F01D49"/>
    <w:multiLevelType w:val="hybridMultilevel"/>
    <w:tmpl w:val="3EB8A5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6" w15:restartNumberingAfterBreak="0">
    <w:nsid w:val="5A1E08EB"/>
    <w:multiLevelType w:val="hybridMultilevel"/>
    <w:tmpl w:val="564637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15:restartNumberingAfterBreak="0">
    <w:nsid w:val="5A2E6831"/>
    <w:multiLevelType w:val="multilevel"/>
    <w:tmpl w:val="B708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B4C38A2"/>
    <w:multiLevelType w:val="multilevel"/>
    <w:tmpl w:val="AEDCDF8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B657C6D"/>
    <w:multiLevelType w:val="multilevel"/>
    <w:tmpl w:val="76BE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B9F278A"/>
    <w:multiLevelType w:val="multilevel"/>
    <w:tmpl w:val="0F68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654617"/>
    <w:multiLevelType w:val="multilevel"/>
    <w:tmpl w:val="623E39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C903EE3"/>
    <w:multiLevelType w:val="multilevel"/>
    <w:tmpl w:val="397CD722"/>
    <w:lvl w:ilvl="0">
      <w:start w:val="2"/>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CE20465"/>
    <w:multiLevelType w:val="hybridMultilevel"/>
    <w:tmpl w:val="4D76092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4" w15:restartNumberingAfterBreak="0">
    <w:nsid w:val="5D8A4CCC"/>
    <w:multiLevelType w:val="multilevel"/>
    <w:tmpl w:val="D402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E28761F"/>
    <w:multiLevelType w:val="multilevel"/>
    <w:tmpl w:val="954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F045A3C"/>
    <w:multiLevelType w:val="multilevel"/>
    <w:tmpl w:val="DB1ED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F283AA9"/>
    <w:multiLevelType w:val="multilevel"/>
    <w:tmpl w:val="4E34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FB56308"/>
    <w:multiLevelType w:val="multilevel"/>
    <w:tmpl w:val="0B8A10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0AE3F0F"/>
    <w:multiLevelType w:val="multilevel"/>
    <w:tmpl w:val="E5F47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0E907C6"/>
    <w:multiLevelType w:val="multilevel"/>
    <w:tmpl w:val="AE1C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1013FC7"/>
    <w:multiLevelType w:val="multilevel"/>
    <w:tmpl w:val="0EA8A4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1276273"/>
    <w:multiLevelType w:val="multilevel"/>
    <w:tmpl w:val="3C76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2452DE1"/>
    <w:multiLevelType w:val="multilevel"/>
    <w:tmpl w:val="BC4E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2E3686A"/>
    <w:multiLevelType w:val="multilevel"/>
    <w:tmpl w:val="E608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35A419A"/>
    <w:multiLevelType w:val="multilevel"/>
    <w:tmpl w:val="D4DC7F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35C16B2"/>
    <w:multiLevelType w:val="multilevel"/>
    <w:tmpl w:val="A772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40E2CF4"/>
    <w:multiLevelType w:val="multilevel"/>
    <w:tmpl w:val="AEC8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43C2298"/>
    <w:multiLevelType w:val="multilevel"/>
    <w:tmpl w:val="B696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64D712E"/>
    <w:multiLevelType w:val="multilevel"/>
    <w:tmpl w:val="88406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6621B3A"/>
    <w:multiLevelType w:val="hybridMultilevel"/>
    <w:tmpl w:val="6040F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1" w15:restartNumberingAfterBreak="0">
    <w:nsid w:val="6667490B"/>
    <w:multiLevelType w:val="hybridMultilevel"/>
    <w:tmpl w:val="E18A0F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2" w15:restartNumberingAfterBreak="0">
    <w:nsid w:val="66F9272C"/>
    <w:multiLevelType w:val="multilevel"/>
    <w:tmpl w:val="594E7B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7323397"/>
    <w:multiLevelType w:val="multilevel"/>
    <w:tmpl w:val="B700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82F2963"/>
    <w:multiLevelType w:val="multilevel"/>
    <w:tmpl w:val="0BD8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89F66A4"/>
    <w:multiLevelType w:val="multilevel"/>
    <w:tmpl w:val="F43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8F839C7"/>
    <w:multiLevelType w:val="hybridMultilevel"/>
    <w:tmpl w:val="D3388B3A"/>
    <w:lvl w:ilvl="0" w:tplc="24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15:restartNumberingAfterBreak="0">
    <w:nsid w:val="6ABC791F"/>
    <w:multiLevelType w:val="multilevel"/>
    <w:tmpl w:val="D2A0C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C567A16"/>
    <w:multiLevelType w:val="hybridMultilevel"/>
    <w:tmpl w:val="DB0C06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9" w15:restartNumberingAfterBreak="0">
    <w:nsid w:val="6E4F2D6E"/>
    <w:multiLevelType w:val="multilevel"/>
    <w:tmpl w:val="044E6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EA27DDB"/>
    <w:multiLevelType w:val="hybridMultilevel"/>
    <w:tmpl w:val="042ECF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1" w15:restartNumberingAfterBreak="0">
    <w:nsid w:val="6EC95431"/>
    <w:multiLevelType w:val="hybridMultilevel"/>
    <w:tmpl w:val="534C0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2" w15:restartNumberingAfterBreak="0">
    <w:nsid w:val="6F8C1FBC"/>
    <w:multiLevelType w:val="multilevel"/>
    <w:tmpl w:val="4EA0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07C203C"/>
    <w:multiLevelType w:val="hybridMultilevel"/>
    <w:tmpl w:val="C8BC78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4" w15:restartNumberingAfterBreak="0">
    <w:nsid w:val="70A5394D"/>
    <w:multiLevelType w:val="multilevel"/>
    <w:tmpl w:val="1710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0E310C9"/>
    <w:multiLevelType w:val="hybridMultilevel"/>
    <w:tmpl w:val="4B928308"/>
    <w:lvl w:ilvl="0" w:tplc="331E63D0">
      <w:start w:val="1"/>
      <w:numFmt w:val="bullet"/>
      <w:lvlText w:val=""/>
      <w:lvlJc w:val="left"/>
      <w:pPr>
        <w:tabs>
          <w:tab w:val="num" w:pos="720"/>
        </w:tabs>
        <w:ind w:left="720" w:hanging="360"/>
      </w:pPr>
      <w:rPr>
        <w:rFonts w:ascii="Wingdings" w:hAnsi="Wingdings" w:hint="default"/>
      </w:rPr>
    </w:lvl>
    <w:lvl w:ilvl="1" w:tplc="A5D2189A" w:tentative="1">
      <w:start w:val="1"/>
      <w:numFmt w:val="bullet"/>
      <w:lvlText w:val=""/>
      <w:lvlJc w:val="left"/>
      <w:pPr>
        <w:tabs>
          <w:tab w:val="num" w:pos="1440"/>
        </w:tabs>
        <w:ind w:left="1440" w:hanging="360"/>
      </w:pPr>
      <w:rPr>
        <w:rFonts w:ascii="Wingdings" w:hAnsi="Wingdings" w:hint="default"/>
      </w:rPr>
    </w:lvl>
    <w:lvl w:ilvl="2" w:tplc="250E171A" w:tentative="1">
      <w:start w:val="1"/>
      <w:numFmt w:val="bullet"/>
      <w:lvlText w:val=""/>
      <w:lvlJc w:val="left"/>
      <w:pPr>
        <w:tabs>
          <w:tab w:val="num" w:pos="2160"/>
        </w:tabs>
        <w:ind w:left="2160" w:hanging="360"/>
      </w:pPr>
      <w:rPr>
        <w:rFonts w:ascii="Wingdings" w:hAnsi="Wingdings" w:hint="default"/>
      </w:rPr>
    </w:lvl>
    <w:lvl w:ilvl="3" w:tplc="ADFAFC4A" w:tentative="1">
      <w:start w:val="1"/>
      <w:numFmt w:val="bullet"/>
      <w:lvlText w:val=""/>
      <w:lvlJc w:val="left"/>
      <w:pPr>
        <w:tabs>
          <w:tab w:val="num" w:pos="2880"/>
        </w:tabs>
        <w:ind w:left="2880" w:hanging="360"/>
      </w:pPr>
      <w:rPr>
        <w:rFonts w:ascii="Wingdings" w:hAnsi="Wingdings" w:hint="default"/>
      </w:rPr>
    </w:lvl>
    <w:lvl w:ilvl="4" w:tplc="26B8DE9A" w:tentative="1">
      <w:start w:val="1"/>
      <w:numFmt w:val="bullet"/>
      <w:lvlText w:val=""/>
      <w:lvlJc w:val="left"/>
      <w:pPr>
        <w:tabs>
          <w:tab w:val="num" w:pos="3600"/>
        </w:tabs>
        <w:ind w:left="3600" w:hanging="360"/>
      </w:pPr>
      <w:rPr>
        <w:rFonts w:ascii="Wingdings" w:hAnsi="Wingdings" w:hint="default"/>
      </w:rPr>
    </w:lvl>
    <w:lvl w:ilvl="5" w:tplc="4442257C" w:tentative="1">
      <w:start w:val="1"/>
      <w:numFmt w:val="bullet"/>
      <w:lvlText w:val=""/>
      <w:lvlJc w:val="left"/>
      <w:pPr>
        <w:tabs>
          <w:tab w:val="num" w:pos="4320"/>
        </w:tabs>
        <w:ind w:left="4320" w:hanging="360"/>
      </w:pPr>
      <w:rPr>
        <w:rFonts w:ascii="Wingdings" w:hAnsi="Wingdings" w:hint="default"/>
      </w:rPr>
    </w:lvl>
    <w:lvl w:ilvl="6" w:tplc="8A3E0F98" w:tentative="1">
      <w:start w:val="1"/>
      <w:numFmt w:val="bullet"/>
      <w:lvlText w:val=""/>
      <w:lvlJc w:val="left"/>
      <w:pPr>
        <w:tabs>
          <w:tab w:val="num" w:pos="5040"/>
        </w:tabs>
        <w:ind w:left="5040" w:hanging="360"/>
      </w:pPr>
      <w:rPr>
        <w:rFonts w:ascii="Wingdings" w:hAnsi="Wingdings" w:hint="default"/>
      </w:rPr>
    </w:lvl>
    <w:lvl w:ilvl="7" w:tplc="A8E261D6" w:tentative="1">
      <w:start w:val="1"/>
      <w:numFmt w:val="bullet"/>
      <w:lvlText w:val=""/>
      <w:lvlJc w:val="left"/>
      <w:pPr>
        <w:tabs>
          <w:tab w:val="num" w:pos="5760"/>
        </w:tabs>
        <w:ind w:left="5760" w:hanging="360"/>
      </w:pPr>
      <w:rPr>
        <w:rFonts w:ascii="Wingdings" w:hAnsi="Wingdings" w:hint="default"/>
      </w:rPr>
    </w:lvl>
    <w:lvl w:ilvl="8" w:tplc="E212602E"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3EB3D36"/>
    <w:multiLevelType w:val="hybridMultilevel"/>
    <w:tmpl w:val="1E02B456"/>
    <w:lvl w:ilvl="0" w:tplc="FAAC3BD0">
      <w:start w:val="3"/>
      <w:numFmt w:val="lowerLetter"/>
      <w:lvlText w:val="%1."/>
      <w:lvlJc w:val="left"/>
      <w:pPr>
        <w:tabs>
          <w:tab w:val="num" w:pos="720"/>
        </w:tabs>
        <w:ind w:left="720" w:hanging="360"/>
      </w:pPr>
    </w:lvl>
    <w:lvl w:ilvl="1" w:tplc="E2FC6E9C" w:tentative="1">
      <w:start w:val="1"/>
      <w:numFmt w:val="decimal"/>
      <w:lvlText w:val="%2."/>
      <w:lvlJc w:val="left"/>
      <w:pPr>
        <w:tabs>
          <w:tab w:val="num" w:pos="1440"/>
        </w:tabs>
        <w:ind w:left="1440" w:hanging="360"/>
      </w:pPr>
    </w:lvl>
    <w:lvl w:ilvl="2" w:tplc="E1BC975A" w:tentative="1">
      <w:start w:val="1"/>
      <w:numFmt w:val="decimal"/>
      <w:lvlText w:val="%3."/>
      <w:lvlJc w:val="left"/>
      <w:pPr>
        <w:tabs>
          <w:tab w:val="num" w:pos="2160"/>
        </w:tabs>
        <w:ind w:left="2160" w:hanging="360"/>
      </w:pPr>
    </w:lvl>
    <w:lvl w:ilvl="3" w:tplc="EB06FE64" w:tentative="1">
      <w:start w:val="1"/>
      <w:numFmt w:val="decimal"/>
      <w:lvlText w:val="%4."/>
      <w:lvlJc w:val="left"/>
      <w:pPr>
        <w:tabs>
          <w:tab w:val="num" w:pos="2880"/>
        </w:tabs>
        <w:ind w:left="2880" w:hanging="360"/>
      </w:pPr>
    </w:lvl>
    <w:lvl w:ilvl="4" w:tplc="E0DCECD2" w:tentative="1">
      <w:start w:val="1"/>
      <w:numFmt w:val="decimal"/>
      <w:lvlText w:val="%5."/>
      <w:lvlJc w:val="left"/>
      <w:pPr>
        <w:tabs>
          <w:tab w:val="num" w:pos="3600"/>
        </w:tabs>
        <w:ind w:left="3600" w:hanging="360"/>
      </w:pPr>
    </w:lvl>
    <w:lvl w:ilvl="5" w:tplc="E53847F0" w:tentative="1">
      <w:start w:val="1"/>
      <w:numFmt w:val="decimal"/>
      <w:lvlText w:val="%6."/>
      <w:lvlJc w:val="left"/>
      <w:pPr>
        <w:tabs>
          <w:tab w:val="num" w:pos="4320"/>
        </w:tabs>
        <w:ind w:left="4320" w:hanging="360"/>
      </w:pPr>
    </w:lvl>
    <w:lvl w:ilvl="6" w:tplc="55701BCE" w:tentative="1">
      <w:start w:val="1"/>
      <w:numFmt w:val="decimal"/>
      <w:lvlText w:val="%7."/>
      <w:lvlJc w:val="left"/>
      <w:pPr>
        <w:tabs>
          <w:tab w:val="num" w:pos="5040"/>
        </w:tabs>
        <w:ind w:left="5040" w:hanging="360"/>
      </w:pPr>
    </w:lvl>
    <w:lvl w:ilvl="7" w:tplc="1B3887FE" w:tentative="1">
      <w:start w:val="1"/>
      <w:numFmt w:val="decimal"/>
      <w:lvlText w:val="%8."/>
      <w:lvlJc w:val="left"/>
      <w:pPr>
        <w:tabs>
          <w:tab w:val="num" w:pos="5760"/>
        </w:tabs>
        <w:ind w:left="5760" w:hanging="360"/>
      </w:pPr>
    </w:lvl>
    <w:lvl w:ilvl="8" w:tplc="A09ABBA8" w:tentative="1">
      <w:start w:val="1"/>
      <w:numFmt w:val="decimal"/>
      <w:lvlText w:val="%9."/>
      <w:lvlJc w:val="left"/>
      <w:pPr>
        <w:tabs>
          <w:tab w:val="num" w:pos="6480"/>
        </w:tabs>
        <w:ind w:left="6480" w:hanging="360"/>
      </w:pPr>
    </w:lvl>
  </w:abstractNum>
  <w:abstractNum w:abstractNumId="207" w15:restartNumberingAfterBreak="0">
    <w:nsid w:val="740414F0"/>
    <w:multiLevelType w:val="hybridMultilevel"/>
    <w:tmpl w:val="A510CE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8" w15:restartNumberingAfterBreak="0">
    <w:nsid w:val="742E5DD5"/>
    <w:multiLevelType w:val="multilevel"/>
    <w:tmpl w:val="1BE4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5D66A96"/>
    <w:multiLevelType w:val="hybridMultilevel"/>
    <w:tmpl w:val="A81E17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0" w15:restartNumberingAfterBreak="0">
    <w:nsid w:val="760E47F0"/>
    <w:multiLevelType w:val="multilevel"/>
    <w:tmpl w:val="09E8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2A0837"/>
    <w:multiLevelType w:val="multilevel"/>
    <w:tmpl w:val="AA7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9623FD"/>
    <w:multiLevelType w:val="multilevel"/>
    <w:tmpl w:val="957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69B7C18"/>
    <w:multiLevelType w:val="multilevel"/>
    <w:tmpl w:val="0F325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6C236A7"/>
    <w:multiLevelType w:val="multilevel"/>
    <w:tmpl w:val="A0A4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70B412E"/>
    <w:multiLevelType w:val="multilevel"/>
    <w:tmpl w:val="A26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7925B9D"/>
    <w:multiLevelType w:val="hybridMultilevel"/>
    <w:tmpl w:val="BB36B3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7" w15:restartNumberingAfterBreak="0">
    <w:nsid w:val="789A0D9C"/>
    <w:multiLevelType w:val="multilevel"/>
    <w:tmpl w:val="89FCF3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8BC09F7"/>
    <w:multiLevelType w:val="multilevel"/>
    <w:tmpl w:val="DB3E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8F10CFE"/>
    <w:multiLevelType w:val="multilevel"/>
    <w:tmpl w:val="1A5A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8F93F72"/>
    <w:multiLevelType w:val="multilevel"/>
    <w:tmpl w:val="73E211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A182CD8"/>
    <w:multiLevelType w:val="multilevel"/>
    <w:tmpl w:val="2E0856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AD57D40"/>
    <w:multiLevelType w:val="multilevel"/>
    <w:tmpl w:val="C4B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BD60192"/>
    <w:multiLevelType w:val="multilevel"/>
    <w:tmpl w:val="D36C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CE953D7"/>
    <w:multiLevelType w:val="multilevel"/>
    <w:tmpl w:val="6C0A1CEE"/>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D502D2B"/>
    <w:multiLevelType w:val="multilevel"/>
    <w:tmpl w:val="F50EC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E9A3766"/>
    <w:multiLevelType w:val="multilevel"/>
    <w:tmpl w:val="F92E00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EC35F1D"/>
    <w:multiLevelType w:val="hybridMultilevel"/>
    <w:tmpl w:val="E1D094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8" w15:restartNumberingAfterBreak="0">
    <w:nsid w:val="7EDC1C62"/>
    <w:multiLevelType w:val="hybridMultilevel"/>
    <w:tmpl w:val="47C49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9" w15:restartNumberingAfterBreak="0">
    <w:nsid w:val="7F5F446F"/>
    <w:multiLevelType w:val="multilevel"/>
    <w:tmpl w:val="23584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FC27717"/>
    <w:multiLevelType w:val="multilevel"/>
    <w:tmpl w:val="03EC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770104">
    <w:abstractNumId w:val="24"/>
  </w:num>
  <w:num w:numId="2" w16cid:durableId="395472839">
    <w:abstractNumId w:val="154"/>
  </w:num>
  <w:num w:numId="3" w16cid:durableId="1703096313">
    <w:abstractNumId w:val="214"/>
  </w:num>
  <w:num w:numId="4" w16cid:durableId="1962416108">
    <w:abstractNumId w:val="81"/>
  </w:num>
  <w:num w:numId="5" w16cid:durableId="426317323">
    <w:abstractNumId w:val="210"/>
  </w:num>
  <w:num w:numId="6" w16cid:durableId="1537111032">
    <w:abstractNumId w:val="174"/>
  </w:num>
  <w:num w:numId="7" w16cid:durableId="1391228397">
    <w:abstractNumId w:val="126"/>
  </w:num>
  <w:num w:numId="8" w16cid:durableId="1972704331">
    <w:abstractNumId w:val="135"/>
  </w:num>
  <w:num w:numId="9" w16cid:durableId="2131122572">
    <w:abstractNumId w:val="188"/>
  </w:num>
  <w:num w:numId="10" w16cid:durableId="657537962">
    <w:abstractNumId w:val="88"/>
  </w:num>
  <w:num w:numId="11" w16cid:durableId="794056411">
    <w:abstractNumId w:val="49"/>
  </w:num>
  <w:num w:numId="12" w16cid:durableId="995190055">
    <w:abstractNumId w:val="163"/>
  </w:num>
  <w:num w:numId="13" w16cid:durableId="464546641">
    <w:abstractNumId w:val="138"/>
  </w:num>
  <w:num w:numId="14" w16cid:durableId="364058181">
    <w:abstractNumId w:val="179"/>
    <w:lvlOverride w:ilvl="0">
      <w:lvl w:ilvl="0">
        <w:numFmt w:val="decimal"/>
        <w:lvlText w:val="%1."/>
        <w:lvlJc w:val="left"/>
      </w:lvl>
    </w:lvlOverride>
  </w:num>
  <w:num w:numId="15" w16cid:durableId="762989421">
    <w:abstractNumId w:val="123"/>
  </w:num>
  <w:num w:numId="16" w16cid:durableId="740175261">
    <w:abstractNumId w:val="157"/>
    <w:lvlOverride w:ilvl="0">
      <w:lvl w:ilvl="0">
        <w:numFmt w:val="decimal"/>
        <w:lvlText w:val="%1."/>
        <w:lvlJc w:val="left"/>
      </w:lvl>
    </w:lvlOverride>
  </w:num>
  <w:num w:numId="17" w16cid:durableId="320812953">
    <w:abstractNumId w:val="91"/>
  </w:num>
  <w:num w:numId="18" w16cid:durableId="1212576032">
    <w:abstractNumId w:val="48"/>
  </w:num>
  <w:num w:numId="19" w16cid:durableId="907958883">
    <w:abstractNumId w:val="78"/>
  </w:num>
  <w:num w:numId="20" w16cid:durableId="1965235336">
    <w:abstractNumId w:val="136"/>
    <w:lvlOverride w:ilvl="0">
      <w:lvl w:ilvl="0">
        <w:numFmt w:val="decimal"/>
        <w:lvlText w:val="%1."/>
        <w:lvlJc w:val="left"/>
      </w:lvl>
    </w:lvlOverride>
  </w:num>
  <w:num w:numId="21" w16cid:durableId="634680074">
    <w:abstractNumId w:val="215"/>
  </w:num>
  <w:num w:numId="22" w16cid:durableId="1869488154">
    <w:abstractNumId w:val="26"/>
  </w:num>
  <w:num w:numId="23" w16cid:durableId="430705451">
    <w:abstractNumId w:val="128"/>
  </w:num>
  <w:num w:numId="24" w16cid:durableId="1597978799">
    <w:abstractNumId w:val="103"/>
  </w:num>
  <w:num w:numId="25" w16cid:durableId="1393499912">
    <w:abstractNumId w:val="180"/>
  </w:num>
  <w:num w:numId="26" w16cid:durableId="1447893212">
    <w:abstractNumId w:val="108"/>
  </w:num>
  <w:num w:numId="27" w16cid:durableId="269822912">
    <w:abstractNumId w:val="181"/>
    <w:lvlOverride w:ilvl="0">
      <w:lvl w:ilvl="0">
        <w:numFmt w:val="decimal"/>
        <w:lvlText w:val="%1."/>
        <w:lvlJc w:val="left"/>
      </w:lvl>
    </w:lvlOverride>
  </w:num>
  <w:num w:numId="28" w16cid:durableId="1187672901">
    <w:abstractNumId w:val="15"/>
  </w:num>
  <w:num w:numId="29" w16cid:durableId="1296832655">
    <w:abstractNumId w:val="184"/>
  </w:num>
  <w:num w:numId="30" w16cid:durableId="841777034">
    <w:abstractNumId w:val="156"/>
  </w:num>
  <w:num w:numId="31" w16cid:durableId="783502887">
    <w:abstractNumId w:val="71"/>
  </w:num>
  <w:num w:numId="32" w16cid:durableId="1803496480">
    <w:abstractNumId w:val="187"/>
  </w:num>
  <w:num w:numId="33" w16cid:durableId="1075469745">
    <w:abstractNumId w:val="217"/>
    <w:lvlOverride w:ilvl="0">
      <w:lvl w:ilvl="0">
        <w:numFmt w:val="decimal"/>
        <w:lvlText w:val="%1."/>
        <w:lvlJc w:val="left"/>
      </w:lvl>
    </w:lvlOverride>
  </w:num>
  <w:num w:numId="34" w16cid:durableId="943804756">
    <w:abstractNumId w:val="44"/>
  </w:num>
  <w:num w:numId="35" w16cid:durableId="1549565628">
    <w:abstractNumId w:val="153"/>
  </w:num>
  <w:num w:numId="36" w16cid:durableId="1991135317">
    <w:abstractNumId w:val="60"/>
    <w:lvlOverride w:ilvl="0">
      <w:lvl w:ilvl="0">
        <w:numFmt w:val="decimal"/>
        <w:lvlText w:val="%1."/>
        <w:lvlJc w:val="left"/>
      </w:lvl>
    </w:lvlOverride>
  </w:num>
  <w:num w:numId="37" w16cid:durableId="1186988588">
    <w:abstractNumId w:val="60"/>
    <w:lvlOverride w:ilvl="0">
      <w:lvl w:ilvl="0">
        <w:numFmt w:val="decimal"/>
        <w:lvlText w:val="%1."/>
        <w:lvlJc w:val="left"/>
      </w:lvl>
    </w:lvlOverride>
  </w:num>
  <w:num w:numId="38" w16cid:durableId="1955940761">
    <w:abstractNumId w:val="60"/>
    <w:lvlOverride w:ilvl="0">
      <w:lvl w:ilvl="0">
        <w:numFmt w:val="decimal"/>
        <w:lvlText w:val="%1."/>
        <w:lvlJc w:val="left"/>
      </w:lvl>
    </w:lvlOverride>
  </w:num>
  <w:num w:numId="39" w16cid:durableId="1625309890">
    <w:abstractNumId w:val="12"/>
  </w:num>
  <w:num w:numId="40" w16cid:durableId="389884742">
    <w:abstractNumId w:val="139"/>
    <w:lvlOverride w:ilvl="0">
      <w:lvl w:ilvl="0">
        <w:numFmt w:val="decimal"/>
        <w:lvlText w:val="%1."/>
        <w:lvlJc w:val="left"/>
      </w:lvl>
    </w:lvlOverride>
  </w:num>
  <w:num w:numId="41" w16cid:durableId="1305431088">
    <w:abstractNumId w:val="139"/>
    <w:lvlOverride w:ilvl="1">
      <w:lvl w:ilvl="1">
        <w:numFmt w:val="bullet"/>
        <w:lvlText w:val=""/>
        <w:lvlJc w:val="left"/>
        <w:pPr>
          <w:tabs>
            <w:tab w:val="num" w:pos="1440"/>
          </w:tabs>
          <w:ind w:left="1440" w:hanging="360"/>
        </w:pPr>
        <w:rPr>
          <w:rFonts w:ascii="Symbol" w:hAnsi="Symbol" w:hint="default"/>
          <w:sz w:val="20"/>
        </w:rPr>
      </w:lvl>
    </w:lvlOverride>
  </w:num>
  <w:num w:numId="42" w16cid:durableId="73937901">
    <w:abstractNumId w:val="139"/>
    <w:lvlOverride w:ilvl="1">
      <w:lvl w:ilvl="1">
        <w:numFmt w:val="bullet"/>
        <w:lvlText w:val=""/>
        <w:lvlJc w:val="left"/>
        <w:pPr>
          <w:tabs>
            <w:tab w:val="num" w:pos="1440"/>
          </w:tabs>
          <w:ind w:left="1440" w:hanging="360"/>
        </w:pPr>
        <w:rPr>
          <w:rFonts w:ascii="Symbol" w:hAnsi="Symbol" w:hint="default"/>
          <w:sz w:val="20"/>
        </w:rPr>
      </w:lvl>
    </w:lvlOverride>
  </w:num>
  <w:num w:numId="43" w16cid:durableId="1677613928">
    <w:abstractNumId w:val="139"/>
    <w:lvlOverride w:ilvl="1">
      <w:lvl w:ilvl="1">
        <w:numFmt w:val="bullet"/>
        <w:lvlText w:val=""/>
        <w:lvlJc w:val="left"/>
        <w:pPr>
          <w:tabs>
            <w:tab w:val="num" w:pos="1440"/>
          </w:tabs>
          <w:ind w:left="1440" w:hanging="360"/>
        </w:pPr>
        <w:rPr>
          <w:rFonts w:ascii="Symbol" w:hAnsi="Symbol" w:hint="default"/>
          <w:sz w:val="20"/>
        </w:rPr>
      </w:lvl>
    </w:lvlOverride>
  </w:num>
  <w:num w:numId="44" w16cid:durableId="1333800592">
    <w:abstractNumId w:val="139"/>
    <w:lvlOverride w:ilvl="1">
      <w:lvl w:ilvl="1">
        <w:numFmt w:val="bullet"/>
        <w:lvlText w:val=""/>
        <w:lvlJc w:val="left"/>
        <w:pPr>
          <w:tabs>
            <w:tab w:val="num" w:pos="1440"/>
          </w:tabs>
          <w:ind w:left="1440" w:hanging="360"/>
        </w:pPr>
        <w:rPr>
          <w:rFonts w:ascii="Symbol" w:hAnsi="Symbol" w:hint="default"/>
          <w:sz w:val="20"/>
        </w:rPr>
      </w:lvl>
    </w:lvlOverride>
  </w:num>
  <w:num w:numId="45" w16cid:durableId="701714555">
    <w:abstractNumId w:val="142"/>
    <w:lvlOverride w:ilvl="0">
      <w:lvl w:ilvl="0">
        <w:numFmt w:val="decimal"/>
        <w:lvlText w:val="%1."/>
        <w:lvlJc w:val="left"/>
      </w:lvl>
    </w:lvlOverride>
  </w:num>
  <w:num w:numId="46" w16cid:durableId="748623788">
    <w:abstractNumId w:val="171"/>
    <w:lvlOverride w:ilvl="0">
      <w:lvl w:ilvl="0">
        <w:numFmt w:val="decimal"/>
        <w:lvlText w:val="%1."/>
        <w:lvlJc w:val="left"/>
      </w:lvl>
    </w:lvlOverride>
  </w:num>
  <w:num w:numId="47" w16cid:durableId="1200319799">
    <w:abstractNumId w:val="95"/>
    <w:lvlOverride w:ilvl="0">
      <w:lvl w:ilvl="0">
        <w:numFmt w:val="decimal"/>
        <w:lvlText w:val="%1."/>
        <w:lvlJc w:val="left"/>
      </w:lvl>
    </w:lvlOverride>
  </w:num>
  <w:num w:numId="48" w16cid:durableId="1064332313">
    <w:abstractNumId w:val="100"/>
  </w:num>
  <w:num w:numId="49" w16cid:durableId="1353533196">
    <w:abstractNumId w:val="112"/>
    <w:lvlOverride w:ilvl="0">
      <w:lvl w:ilvl="0">
        <w:numFmt w:val="decimal"/>
        <w:lvlText w:val="%1."/>
        <w:lvlJc w:val="left"/>
      </w:lvl>
    </w:lvlOverride>
  </w:num>
  <w:num w:numId="50" w16cid:durableId="1047339306">
    <w:abstractNumId w:val="82"/>
    <w:lvlOverride w:ilvl="0">
      <w:lvl w:ilvl="0">
        <w:numFmt w:val="decimal"/>
        <w:lvlText w:val="%1."/>
        <w:lvlJc w:val="left"/>
        <w:rPr>
          <w:b/>
          <w:bCs/>
        </w:rPr>
      </w:lvl>
    </w:lvlOverride>
  </w:num>
  <w:num w:numId="51" w16cid:durableId="71893307">
    <w:abstractNumId w:val="229"/>
    <w:lvlOverride w:ilvl="0">
      <w:lvl w:ilvl="0">
        <w:numFmt w:val="decimal"/>
        <w:lvlText w:val="%1."/>
        <w:lvlJc w:val="left"/>
      </w:lvl>
    </w:lvlOverride>
  </w:num>
  <w:num w:numId="52" w16cid:durableId="1529564811">
    <w:abstractNumId w:val="192"/>
    <w:lvlOverride w:ilvl="0">
      <w:lvl w:ilvl="0">
        <w:numFmt w:val="decimal"/>
        <w:lvlText w:val="%1."/>
        <w:lvlJc w:val="left"/>
        <w:rPr>
          <w:b/>
          <w:bCs/>
        </w:rPr>
      </w:lvl>
    </w:lvlOverride>
  </w:num>
  <w:num w:numId="53" w16cid:durableId="1540167706">
    <w:abstractNumId w:val="10"/>
    <w:lvlOverride w:ilvl="0">
      <w:lvl w:ilvl="0">
        <w:numFmt w:val="decimal"/>
        <w:lvlText w:val="%1."/>
        <w:lvlJc w:val="left"/>
        <w:rPr>
          <w:b/>
          <w:bCs/>
        </w:rPr>
      </w:lvl>
    </w:lvlOverride>
  </w:num>
  <w:num w:numId="54" w16cid:durableId="1227493906">
    <w:abstractNumId w:val="87"/>
    <w:lvlOverride w:ilvl="0">
      <w:lvl w:ilvl="0">
        <w:numFmt w:val="decimal"/>
        <w:lvlText w:val="%1."/>
        <w:lvlJc w:val="left"/>
        <w:rPr>
          <w:b/>
          <w:bCs/>
        </w:rPr>
      </w:lvl>
    </w:lvlOverride>
  </w:num>
  <w:num w:numId="55" w16cid:durableId="1079130551">
    <w:abstractNumId w:val="220"/>
    <w:lvlOverride w:ilvl="0">
      <w:lvl w:ilvl="0">
        <w:numFmt w:val="decimal"/>
        <w:lvlText w:val="%1."/>
        <w:lvlJc w:val="left"/>
      </w:lvl>
    </w:lvlOverride>
  </w:num>
  <w:num w:numId="56" w16cid:durableId="1300696008">
    <w:abstractNumId w:val="70"/>
    <w:lvlOverride w:ilvl="0">
      <w:lvl w:ilvl="0">
        <w:numFmt w:val="decimal"/>
        <w:lvlText w:val="%1."/>
        <w:lvlJc w:val="left"/>
      </w:lvl>
    </w:lvlOverride>
  </w:num>
  <w:num w:numId="57" w16cid:durableId="1210914937">
    <w:abstractNumId w:val="77"/>
  </w:num>
  <w:num w:numId="58" w16cid:durableId="267585003">
    <w:abstractNumId w:val="52"/>
    <w:lvlOverride w:ilvl="0">
      <w:lvl w:ilvl="0">
        <w:numFmt w:val="decimal"/>
        <w:lvlText w:val="%1."/>
        <w:lvlJc w:val="left"/>
        <w:rPr>
          <w:b/>
          <w:bCs/>
        </w:rPr>
      </w:lvl>
    </w:lvlOverride>
  </w:num>
  <w:num w:numId="59" w16cid:durableId="2065520878">
    <w:abstractNumId w:val="197"/>
    <w:lvlOverride w:ilvl="0">
      <w:lvl w:ilvl="0">
        <w:numFmt w:val="decimal"/>
        <w:lvlText w:val="%1."/>
        <w:lvlJc w:val="left"/>
      </w:lvl>
    </w:lvlOverride>
  </w:num>
  <w:num w:numId="60" w16cid:durableId="359816171">
    <w:abstractNumId w:val="59"/>
    <w:lvlOverride w:ilvl="0">
      <w:lvl w:ilvl="0">
        <w:numFmt w:val="decimal"/>
        <w:lvlText w:val="%1."/>
        <w:lvlJc w:val="left"/>
      </w:lvl>
    </w:lvlOverride>
  </w:num>
  <w:num w:numId="61" w16cid:durableId="727654429">
    <w:abstractNumId w:val="185"/>
    <w:lvlOverride w:ilvl="0">
      <w:lvl w:ilvl="0">
        <w:numFmt w:val="decimal"/>
        <w:lvlText w:val="%1."/>
        <w:lvlJc w:val="left"/>
      </w:lvl>
    </w:lvlOverride>
  </w:num>
  <w:num w:numId="62" w16cid:durableId="1891721103">
    <w:abstractNumId w:val="45"/>
    <w:lvlOverride w:ilvl="0">
      <w:lvl w:ilvl="0">
        <w:numFmt w:val="decimal"/>
        <w:lvlText w:val="%1."/>
        <w:lvlJc w:val="left"/>
      </w:lvl>
    </w:lvlOverride>
  </w:num>
  <w:num w:numId="63" w16cid:durableId="1394041474">
    <w:abstractNumId w:val="14"/>
    <w:lvlOverride w:ilvl="0">
      <w:lvl w:ilvl="0">
        <w:numFmt w:val="decimal"/>
        <w:lvlText w:val="%1."/>
        <w:lvlJc w:val="left"/>
      </w:lvl>
    </w:lvlOverride>
  </w:num>
  <w:num w:numId="64" w16cid:durableId="483737741">
    <w:abstractNumId w:val="148"/>
  </w:num>
  <w:num w:numId="65" w16cid:durableId="1238200324">
    <w:abstractNumId w:val="84"/>
  </w:num>
  <w:num w:numId="66" w16cid:durableId="1837455486">
    <w:abstractNumId w:val="86"/>
  </w:num>
  <w:num w:numId="67" w16cid:durableId="728571181">
    <w:abstractNumId w:val="86"/>
    <w:lvlOverride w:ilvl="0">
      <w:lvl w:ilvl="0">
        <w:numFmt w:val="decimal"/>
        <w:lvlText w:val="%1."/>
        <w:lvlJc w:val="left"/>
      </w:lvl>
    </w:lvlOverride>
  </w:num>
  <w:num w:numId="68" w16cid:durableId="1211721470">
    <w:abstractNumId w:val="172"/>
    <w:lvlOverride w:ilvl="0">
      <w:lvl w:ilvl="0">
        <w:numFmt w:val="decimal"/>
        <w:lvlText w:val="%1."/>
        <w:lvlJc w:val="left"/>
      </w:lvl>
    </w:lvlOverride>
  </w:num>
  <w:num w:numId="69" w16cid:durableId="1207329223">
    <w:abstractNumId w:val="221"/>
    <w:lvlOverride w:ilvl="0">
      <w:lvl w:ilvl="0">
        <w:numFmt w:val="decimal"/>
        <w:lvlText w:val="%1."/>
        <w:lvlJc w:val="left"/>
      </w:lvl>
    </w:lvlOverride>
  </w:num>
  <w:num w:numId="70" w16cid:durableId="99306285">
    <w:abstractNumId w:val="176"/>
    <w:lvlOverride w:ilvl="0">
      <w:lvl w:ilvl="0">
        <w:numFmt w:val="decimal"/>
        <w:lvlText w:val="%1."/>
        <w:lvlJc w:val="left"/>
      </w:lvl>
    </w:lvlOverride>
  </w:num>
  <w:num w:numId="71" w16cid:durableId="1654527941">
    <w:abstractNumId w:val="97"/>
  </w:num>
  <w:num w:numId="72" w16cid:durableId="1742870852">
    <w:abstractNumId w:val="55"/>
  </w:num>
  <w:num w:numId="73" w16cid:durableId="1774277829">
    <w:abstractNumId w:val="213"/>
    <w:lvlOverride w:ilvl="0">
      <w:lvl w:ilvl="0">
        <w:numFmt w:val="decimal"/>
        <w:lvlText w:val="%1."/>
        <w:lvlJc w:val="left"/>
      </w:lvl>
    </w:lvlOverride>
  </w:num>
  <w:num w:numId="74" w16cid:durableId="528031000">
    <w:abstractNumId w:val="22"/>
    <w:lvlOverride w:ilvl="0">
      <w:lvl w:ilvl="0">
        <w:numFmt w:val="decimal"/>
        <w:lvlText w:val="%1."/>
        <w:lvlJc w:val="left"/>
      </w:lvl>
    </w:lvlOverride>
  </w:num>
  <w:num w:numId="75" w16cid:durableId="71973837">
    <w:abstractNumId w:val="178"/>
    <w:lvlOverride w:ilvl="0">
      <w:lvl w:ilvl="0">
        <w:numFmt w:val="decimal"/>
        <w:lvlText w:val="%1."/>
        <w:lvlJc w:val="left"/>
      </w:lvl>
    </w:lvlOverride>
  </w:num>
  <w:num w:numId="76" w16cid:durableId="869730366">
    <w:abstractNumId w:val="161"/>
    <w:lvlOverride w:ilvl="0">
      <w:lvl w:ilvl="0">
        <w:numFmt w:val="decimal"/>
        <w:lvlText w:val="%1."/>
        <w:lvlJc w:val="left"/>
      </w:lvl>
    </w:lvlOverride>
  </w:num>
  <w:num w:numId="77" w16cid:durableId="1308128896">
    <w:abstractNumId w:val="129"/>
    <w:lvlOverride w:ilvl="0">
      <w:lvl w:ilvl="0">
        <w:numFmt w:val="decimal"/>
        <w:lvlText w:val="%1."/>
        <w:lvlJc w:val="left"/>
      </w:lvl>
    </w:lvlOverride>
  </w:num>
  <w:num w:numId="78" w16cid:durableId="1375422651">
    <w:abstractNumId w:val="116"/>
    <w:lvlOverride w:ilvl="0">
      <w:lvl w:ilvl="0">
        <w:numFmt w:val="decimal"/>
        <w:lvlText w:val="%1."/>
        <w:lvlJc w:val="left"/>
      </w:lvl>
    </w:lvlOverride>
  </w:num>
  <w:num w:numId="79" w16cid:durableId="1613514854">
    <w:abstractNumId w:val="68"/>
    <w:lvlOverride w:ilvl="0">
      <w:lvl w:ilvl="0">
        <w:numFmt w:val="decimal"/>
        <w:lvlText w:val="%1."/>
        <w:lvlJc w:val="left"/>
      </w:lvl>
    </w:lvlOverride>
  </w:num>
  <w:num w:numId="80" w16cid:durableId="145584793">
    <w:abstractNumId w:val="158"/>
  </w:num>
  <w:num w:numId="81" w16cid:durableId="689642125">
    <w:abstractNumId w:val="169"/>
  </w:num>
  <w:num w:numId="82" w16cid:durableId="1994479570">
    <w:abstractNumId w:val="167"/>
  </w:num>
  <w:num w:numId="83" w16cid:durableId="884751514">
    <w:abstractNumId w:val="162"/>
    <w:lvlOverride w:ilvl="0">
      <w:lvl w:ilvl="0">
        <w:numFmt w:val="decimal"/>
        <w:lvlText w:val="%1."/>
        <w:lvlJc w:val="left"/>
      </w:lvl>
    </w:lvlOverride>
  </w:num>
  <w:num w:numId="84" w16cid:durableId="1916356680">
    <w:abstractNumId w:val="98"/>
  </w:num>
  <w:num w:numId="85" w16cid:durableId="949430090">
    <w:abstractNumId w:val="120"/>
    <w:lvlOverride w:ilvl="0">
      <w:lvl w:ilvl="0">
        <w:numFmt w:val="decimal"/>
        <w:lvlText w:val="%1."/>
        <w:lvlJc w:val="left"/>
      </w:lvl>
    </w:lvlOverride>
  </w:num>
  <w:num w:numId="86" w16cid:durableId="1430471321">
    <w:abstractNumId w:val="146"/>
  </w:num>
  <w:num w:numId="87" w16cid:durableId="1627927401">
    <w:abstractNumId w:val="146"/>
    <w:lvlOverride w:ilvl="1">
      <w:lvl w:ilvl="1">
        <w:numFmt w:val="bullet"/>
        <w:lvlText w:val=""/>
        <w:lvlJc w:val="left"/>
        <w:pPr>
          <w:tabs>
            <w:tab w:val="num" w:pos="1440"/>
          </w:tabs>
          <w:ind w:left="1440" w:hanging="360"/>
        </w:pPr>
        <w:rPr>
          <w:rFonts w:ascii="Symbol" w:hAnsi="Symbol" w:hint="default"/>
          <w:sz w:val="20"/>
        </w:rPr>
      </w:lvl>
    </w:lvlOverride>
  </w:num>
  <w:num w:numId="88" w16cid:durableId="1157570521">
    <w:abstractNumId w:val="114"/>
  </w:num>
  <w:num w:numId="89" w16cid:durableId="1487432844">
    <w:abstractNumId w:val="9"/>
  </w:num>
  <w:num w:numId="90" w16cid:durableId="1773282859">
    <w:abstractNumId w:val="0"/>
  </w:num>
  <w:num w:numId="91" w16cid:durableId="577985662">
    <w:abstractNumId w:val="20"/>
    <w:lvlOverride w:ilvl="0">
      <w:lvl w:ilvl="0">
        <w:numFmt w:val="decimal"/>
        <w:lvlText w:val="%1."/>
        <w:lvlJc w:val="left"/>
      </w:lvl>
    </w:lvlOverride>
  </w:num>
  <w:num w:numId="92" w16cid:durableId="331953377">
    <w:abstractNumId w:val="46"/>
  </w:num>
  <w:num w:numId="93" w16cid:durableId="1971857595">
    <w:abstractNumId w:val="182"/>
  </w:num>
  <w:num w:numId="94" w16cid:durableId="764424445">
    <w:abstractNumId w:val="160"/>
  </w:num>
  <w:num w:numId="95" w16cid:durableId="1224675991">
    <w:abstractNumId w:val="28"/>
    <w:lvlOverride w:ilvl="0">
      <w:lvl w:ilvl="0">
        <w:numFmt w:val="decimal"/>
        <w:lvlText w:val="%1."/>
        <w:lvlJc w:val="left"/>
      </w:lvl>
    </w:lvlOverride>
  </w:num>
  <w:num w:numId="96" w16cid:durableId="2067024163">
    <w:abstractNumId w:val="195"/>
  </w:num>
  <w:num w:numId="97" w16cid:durableId="1105883243">
    <w:abstractNumId w:val="23"/>
  </w:num>
  <w:num w:numId="98" w16cid:durableId="1442414346">
    <w:abstractNumId w:val="16"/>
  </w:num>
  <w:num w:numId="99" w16cid:durableId="1280377275">
    <w:abstractNumId w:val="7"/>
  </w:num>
  <w:num w:numId="100" w16cid:durableId="356661328">
    <w:abstractNumId w:val="64"/>
  </w:num>
  <w:num w:numId="101" w16cid:durableId="675229513">
    <w:abstractNumId w:val="69"/>
  </w:num>
  <w:num w:numId="102" w16cid:durableId="1801533560">
    <w:abstractNumId w:val="109"/>
    <w:lvlOverride w:ilvl="0">
      <w:lvl w:ilvl="0">
        <w:numFmt w:val="decimal"/>
        <w:lvlText w:val="%1."/>
        <w:lvlJc w:val="left"/>
      </w:lvl>
    </w:lvlOverride>
  </w:num>
  <w:num w:numId="103" w16cid:durableId="1479684671">
    <w:abstractNumId w:val="222"/>
  </w:num>
  <w:num w:numId="104" w16cid:durableId="63534926">
    <w:abstractNumId w:val="149"/>
  </w:num>
  <w:num w:numId="105" w16cid:durableId="244265525">
    <w:abstractNumId w:val="147"/>
  </w:num>
  <w:num w:numId="106" w16cid:durableId="687680922">
    <w:abstractNumId w:val="151"/>
  </w:num>
  <w:num w:numId="107" w16cid:durableId="1046415999">
    <w:abstractNumId w:val="67"/>
  </w:num>
  <w:num w:numId="108" w16cid:durableId="1119227418">
    <w:abstractNumId w:val="67"/>
    <w:lvlOverride w:ilvl="1">
      <w:lvl w:ilvl="1">
        <w:numFmt w:val="bullet"/>
        <w:lvlText w:val=""/>
        <w:lvlJc w:val="left"/>
        <w:pPr>
          <w:tabs>
            <w:tab w:val="num" w:pos="1440"/>
          </w:tabs>
          <w:ind w:left="1440" w:hanging="360"/>
        </w:pPr>
        <w:rPr>
          <w:rFonts w:ascii="Symbol" w:hAnsi="Symbol" w:hint="default"/>
          <w:sz w:val="20"/>
        </w:rPr>
      </w:lvl>
    </w:lvlOverride>
  </w:num>
  <w:num w:numId="109" w16cid:durableId="1496187984">
    <w:abstractNumId w:val="21"/>
  </w:num>
  <w:num w:numId="110" w16cid:durableId="1647973925">
    <w:abstractNumId w:val="21"/>
    <w:lvlOverride w:ilvl="1">
      <w:lvl w:ilvl="1">
        <w:numFmt w:val="bullet"/>
        <w:lvlText w:val=""/>
        <w:lvlJc w:val="left"/>
        <w:pPr>
          <w:tabs>
            <w:tab w:val="num" w:pos="1440"/>
          </w:tabs>
          <w:ind w:left="1440" w:hanging="360"/>
        </w:pPr>
        <w:rPr>
          <w:rFonts w:ascii="Symbol" w:hAnsi="Symbol" w:hint="default"/>
          <w:sz w:val="20"/>
        </w:rPr>
      </w:lvl>
    </w:lvlOverride>
  </w:num>
  <w:num w:numId="111" w16cid:durableId="1298679615">
    <w:abstractNumId w:val="110"/>
  </w:num>
  <w:num w:numId="112" w16cid:durableId="1253858119">
    <w:abstractNumId w:val="199"/>
  </w:num>
  <w:num w:numId="113" w16cid:durableId="871110531">
    <w:abstractNumId w:val="199"/>
    <w:lvlOverride w:ilvl="1">
      <w:lvl w:ilvl="1">
        <w:numFmt w:val="bullet"/>
        <w:lvlText w:val=""/>
        <w:lvlJc w:val="left"/>
        <w:pPr>
          <w:tabs>
            <w:tab w:val="num" w:pos="1440"/>
          </w:tabs>
          <w:ind w:left="1440" w:hanging="360"/>
        </w:pPr>
        <w:rPr>
          <w:rFonts w:ascii="Symbol" w:hAnsi="Symbol" w:hint="default"/>
          <w:sz w:val="20"/>
        </w:rPr>
      </w:lvl>
    </w:lvlOverride>
  </w:num>
  <w:num w:numId="114" w16cid:durableId="148326463">
    <w:abstractNumId w:val="202"/>
  </w:num>
  <w:num w:numId="115" w16cid:durableId="428353388">
    <w:abstractNumId w:val="186"/>
  </w:num>
  <w:num w:numId="116" w16cid:durableId="484131853">
    <w:abstractNumId w:val="2"/>
    <w:lvlOverride w:ilvl="0">
      <w:lvl w:ilvl="0">
        <w:numFmt w:val="decimal"/>
        <w:lvlText w:val="%1."/>
        <w:lvlJc w:val="left"/>
      </w:lvl>
    </w:lvlOverride>
  </w:num>
  <w:num w:numId="117" w16cid:durableId="1064639522">
    <w:abstractNumId w:val="130"/>
    <w:lvlOverride w:ilvl="0">
      <w:lvl w:ilvl="0">
        <w:numFmt w:val="lowerLetter"/>
        <w:lvlText w:val="%1."/>
        <w:lvlJc w:val="left"/>
      </w:lvl>
    </w:lvlOverride>
  </w:num>
  <w:num w:numId="118" w16cid:durableId="1787237183">
    <w:abstractNumId w:val="130"/>
    <w:lvlOverride w:ilvl="1">
      <w:lvl w:ilvl="1">
        <w:numFmt w:val="bullet"/>
        <w:lvlText w:val=""/>
        <w:lvlJc w:val="left"/>
        <w:pPr>
          <w:tabs>
            <w:tab w:val="num" w:pos="1440"/>
          </w:tabs>
          <w:ind w:left="1440" w:hanging="360"/>
        </w:pPr>
        <w:rPr>
          <w:rFonts w:ascii="Symbol" w:hAnsi="Symbol" w:hint="default"/>
          <w:sz w:val="20"/>
        </w:rPr>
      </w:lvl>
    </w:lvlOverride>
  </w:num>
  <w:num w:numId="119" w16cid:durableId="476649069">
    <w:abstractNumId w:val="130"/>
    <w:lvlOverride w:ilvl="1">
      <w:lvl w:ilvl="1">
        <w:numFmt w:val="bullet"/>
        <w:lvlText w:val=""/>
        <w:lvlJc w:val="left"/>
        <w:pPr>
          <w:tabs>
            <w:tab w:val="num" w:pos="1440"/>
          </w:tabs>
          <w:ind w:left="1440" w:hanging="360"/>
        </w:pPr>
        <w:rPr>
          <w:rFonts w:ascii="Symbol" w:hAnsi="Symbol" w:hint="default"/>
          <w:sz w:val="20"/>
        </w:rPr>
      </w:lvl>
    </w:lvlOverride>
  </w:num>
  <w:num w:numId="120" w16cid:durableId="1896429479">
    <w:abstractNumId w:val="130"/>
    <w:lvlOverride w:ilvl="1">
      <w:lvl w:ilvl="1">
        <w:numFmt w:val="bullet"/>
        <w:lvlText w:val=""/>
        <w:lvlJc w:val="left"/>
        <w:pPr>
          <w:tabs>
            <w:tab w:val="num" w:pos="1440"/>
          </w:tabs>
          <w:ind w:left="1440" w:hanging="360"/>
        </w:pPr>
        <w:rPr>
          <w:rFonts w:ascii="Symbol" w:hAnsi="Symbol" w:hint="default"/>
          <w:sz w:val="20"/>
        </w:rPr>
      </w:lvl>
    </w:lvlOverride>
  </w:num>
  <w:num w:numId="121" w16cid:durableId="868763277">
    <w:abstractNumId w:val="140"/>
  </w:num>
  <w:num w:numId="122" w16cid:durableId="635918923">
    <w:abstractNumId w:val="125"/>
    <w:lvlOverride w:ilvl="1">
      <w:lvl w:ilvl="1">
        <w:numFmt w:val="bullet"/>
        <w:lvlText w:val=""/>
        <w:lvlJc w:val="left"/>
        <w:pPr>
          <w:tabs>
            <w:tab w:val="num" w:pos="1440"/>
          </w:tabs>
          <w:ind w:left="1440" w:hanging="360"/>
        </w:pPr>
        <w:rPr>
          <w:rFonts w:ascii="Symbol" w:hAnsi="Symbol" w:hint="default"/>
          <w:sz w:val="20"/>
        </w:rPr>
      </w:lvl>
    </w:lvlOverride>
  </w:num>
  <w:num w:numId="123" w16cid:durableId="1627540002">
    <w:abstractNumId w:val="206"/>
  </w:num>
  <w:num w:numId="124" w16cid:durableId="575633284">
    <w:abstractNumId w:val="168"/>
    <w:lvlOverride w:ilvl="1">
      <w:lvl w:ilvl="1">
        <w:numFmt w:val="bullet"/>
        <w:lvlText w:val=""/>
        <w:lvlJc w:val="left"/>
        <w:pPr>
          <w:tabs>
            <w:tab w:val="num" w:pos="1440"/>
          </w:tabs>
          <w:ind w:left="1440" w:hanging="360"/>
        </w:pPr>
        <w:rPr>
          <w:rFonts w:ascii="Symbol" w:hAnsi="Symbol" w:hint="default"/>
          <w:sz w:val="20"/>
        </w:rPr>
      </w:lvl>
    </w:lvlOverride>
  </w:num>
  <w:num w:numId="125" w16cid:durableId="1499736124">
    <w:abstractNumId w:val="204"/>
  </w:num>
  <w:num w:numId="126" w16cid:durableId="1715694856">
    <w:abstractNumId w:val="35"/>
  </w:num>
  <w:num w:numId="127" w16cid:durableId="1020933977">
    <w:abstractNumId w:val="96"/>
    <w:lvlOverride w:ilvl="1">
      <w:lvl w:ilvl="1">
        <w:numFmt w:val="bullet"/>
        <w:lvlText w:val=""/>
        <w:lvlJc w:val="left"/>
        <w:pPr>
          <w:tabs>
            <w:tab w:val="num" w:pos="1440"/>
          </w:tabs>
          <w:ind w:left="1440" w:hanging="360"/>
        </w:pPr>
        <w:rPr>
          <w:rFonts w:ascii="Symbol" w:hAnsi="Symbol" w:hint="default"/>
          <w:sz w:val="20"/>
        </w:rPr>
      </w:lvl>
    </w:lvlOverride>
  </w:num>
  <w:num w:numId="128" w16cid:durableId="1805124747">
    <w:abstractNumId w:val="96"/>
    <w:lvlOverride w:ilvl="1">
      <w:lvl w:ilvl="1">
        <w:numFmt w:val="bullet"/>
        <w:lvlText w:val=""/>
        <w:lvlJc w:val="left"/>
        <w:pPr>
          <w:tabs>
            <w:tab w:val="num" w:pos="1440"/>
          </w:tabs>
          <w:ind w:left="1440" w:hanging="360"/>
        </w:pPr>
        <w:rPr>
          <w:rFonts w:ascii="Symbol" w:hAnsi="Symbol" w:hint="default"/>
          <w:sz w:val="20"/>
        </w:rPr>
      </w:lvl>
    </w:lvlOverride>
  </w:num>
  <w:num w:numId="129" w16cid:durableId="1710059469">
    <w:abstractNumId w:val="96"/>
    <w:lvlOverride w:ilvl="1">
      <w:lvl w:ilvl="1">
        <w:numFmt w:val="bullet"/>
        <w:lvlText w:val=""/>
        <w:lvlJc w:val="left"/>
        <w:pPr>
          <w:tabs>
            <w:tab w:val="num" w:pos="1440"/>
          </w:tabs>
          <w:ind w:left="1440" w:hanging="360"/>
        </w:pPr>
        <w:rPr>
          <w:rFonts w:ascii="Symbol" w:hAnsi="Symbol" w:hint="default"/>
          <w:sz w:val="20"/>
        </w:rPr>
      </w:lvl>
    </w:lvlOverride>
  </w:num>
  <w:num w:numId="130" w16cid:durableId="241262057">
    <w:abstractNumId w:val="30"/>
  </w:num>
  <w:num w:numId="131" w16cid:durableId="943342920">
    <w:abstractNumId w:val="226"/>
    <w:lvlOverride w:ilvl="0">
      <w:lvl w:ilvl="0">
        <w:numFmt w:val="decimal"/>
        <w:lvlText w:val="%1."/>
        <w:lvlJc w:val="left"/>
      </w:lvl>
    </w:lvlOverride>
  </w:num>
  <w:num w:numId="132" w16cid:durableId="694307761">
    <w:abstractNumId w:val="155"/>
  </w:num>
  <w:num w:numId="133" w16cid:durableId="770249301">
    <w:abstractNumId w:val="230"/>
  </w:num>
  <w:num w:numId="134" w16cid:durableId="412818222">
    <w:abstractNumId w:val="211"/>
  </w:num>
  <w:num w:numId="135" w16cid:durableId="364332716">
    <w:abstractNumId w:val="170"/>
  </w:num>
  <w:num w:numId="136" w16cid:durableId="396318266">
    <w:abstractNumId w:val="17"/>
  </w:num>
  <w:num w:numId="137" w16cid:durableId="1280918133">
    <w:abstractNumId w:val="111"/>
  </w:num>
  <w:num w:numId="138" w16cid:durableId="461118422">
    <w:abstractNumId w:val="143"/>
    <w:lvlOverride w:ilvl="0">
      <w:lvl w:ilvl="0">
        <w:numFmt w:val="decimal"/>
        <w:lvlText w:val="%1."/>
        <w:lvlJc w:val="left"/>
      </w:lvl>
    </w:lvlOverride>
  </w:num>
  <w:num w:numId="139" w16cid:durableId="619342954">
    <w:abstractNumId w:val="164"/>
  </w:num>
  <w:num w:numId="140" w16cid:durableId="381756946">
    <w:abstractNumId w:val="31"/>
  </w:num>
  <w:num w:numId="141" w16cid:durableId="1728410820">
    <w:abstractNumId w:val="132"/>
    <w:lvlOverride w:ilvl="0">
      <w:lvl w:ilvl="0">
        <w:numFmt w:val="decimal"/>
        <w:lvlText w:val="%1."/>
        <w:lvlJc w:val="left"/>
      </w:lvl>
    </w:lvlOverride>
  </w:num>
  <w:num w:numId="142" w16cid:durableId="1933003254">
    <w:abstractNumId w:val="94"/>
  </w:num>
  <w:num w:numId="143" w16cid:durableId="1150709306">
    <w:abstractNumId w:val="104"/>
  </w:num>
  <w:num w:numId="144" w16cid:durableId="1052463496">
    <w:abstractNumId w:val="219"/>
  </w:num>
  <w:num w:numId="145" w16cid:durableId="940337738">
    <w:abstractNumId w:val="3"/>
    <w:lvlOverride w:ilvl="0">
      <w:lvl w:ilvl="0">
        <w:numFmt w:val="decimal"/>
        <w:lvlText w:val="%1."/>
        <w:lvlJc w:val="left"/>
      </w:lvl>
    </w:lvlOverride>
  </w:num>
  <w:num w:numId="146" w16cid:durableId="808740797">
    <w:abstractNumId w:val="212"/>
  </w:num>
  <w:num w:numId="147" w16cid:durableId="177546948">
    <w:abstractNumId w:val="224"/>
  </w:num>
  <w:num w:numId="148" w16cid:durableId="1563754794">
    <w:abstractNumId w:val="159"/>
    <w:lvlOverride w:ilvl="0">
      <w:lvl w:ilvl="0">
        <w:numFmt w:val="decimal"/>
        <w:lvlText w:val="%1."/>
        <w:lvlJc w:val="left"/>
      </w:lvl>
    </w:lvlOverride>
  </w:num>
  <w:num w:numId="149" w16cid:durableId="1069694762">
    <w:abstractNumId w:val="225"/>
  </w:num>
  <w:num w:numId="150" w16cid:durableId="888492480">
    <w:abstractNumId w:val="193"/>
  </w:num>
  <w:num w:numId="151" w16cid:durableId="841941698">
    <w:abstractNumId w:val="223"/>
  </w:num>
  <w:num w:numId="152" w16cid:durableId="1327708251">
    <w:abstractNumId w:val="1"/>
  </w:num>
  <w:num w:numId="153" w16cid:durableId="821891781">
    <w:abstractNumId w:val="118"/>
  </w:num>
  <w:num w:numId="154" w16cid:durableId="170725458">
    <w:abstractNumId w:val="118"/>
    <w:lvlOverride w:ilvl="1">
      <w:lvl w:ilvl="1">
        <w:numFmt w:val="bullet"/>
        <w:lvlText w:val=""/>
        <w:lvlJc w:val="left"/>
        <w:pPr>
          <w:tabs>
            <w:tab w:val="num" w:pos="1440"/>
          </w:tabs>
          <w:ind w:left="1440" w:hanging="360"/>
        </w:pPr>
        <w:rPr>
          <w:rFonts w:ascii="Symbol" w:hAnsi="Symbol" w:hint="default"/>
          <w:sz w:val="20"/>
        </w:rPr>
      </w:lvl>
    </w:lvlOverride>
  </w:num>
  <w:num w:numId="155" w16cid:durableId="1778790548">
    <w:abstractNumId w:val="118"/>
    <w:lvlOverride w:ilvl="1">
      <w:lvl w:ilvl="1">
        <w:numFmt w:val="bullet"/>
        <w:lvlText w:val=""/>
        <w:lvlJc w:val="left"/>
        <w:pPr>
          <w:tabs>
            <w:tab w:val="num" w:pos="1440"/>
          </w:tabs>
          <w:ind w:left="1440" w:hanging="360"/>
        </w:pPr>
        <w:rPr>
          <w:rFonts w:ascii="Symbol" w:hAnsi="Symbol" w:hint="default"/>
          <w:sz w:val="20"/>
        </w:rPr>
      </w:lvl>
    </w:lvlOverride>
  </w:num>
  <w:num w:numId="156" w16cid:durableId="1389646305">
    <w:abstractNumId w:val="118"/>
    <w:lvlOverride w:ilvl="1">
      <w:lvl w:ilvl="1">
        <w:numFmt w:val="bullet"/>
        <w:lvlText w:val=""/>
        <w:lvlJc w:val="left"/>
        <w:pPr>
          <w:tabs>
            <w:tab w:val="num" w:pos="1440"/>
          </w:tabs>
          <w:ind w:left="1440" w:hanging="360"/>
        </w:pPr>
        <w:rPr>
          <w:rFonts w:ascii="Symbol" w:hAnsi="Symbol" w:hint="default"/>
          <w:sz w:val="20"/>
        </w:rPr>
      </w:lvl>
    </w:lvlOverride>
  </w:num>
  <w:num w:numId="157" w16cid:durableId="1125081966">
    <w:abstractNumId w:val="118"/>
    <w:lvlOverride w:ilvl="1">
      <w:lvl w:ilvl="1">
        <w:numFmt w:val="bullet"/>
        <w:lvlText w:val=""/>
        <w:lvlJc w:val="left"/>
        <w:pPr>
          <w:tabs>
            <w:tab w:val="num" w:pos="1440"/>
          </w:tabs>
          <w:ind w:left="1440" w:hanging="360"/>
        </w:pPr>
        <w:rPr>
          <w:rFonts w:ascii="Symbol" w:hAnsi="Symbol" w:hint="default"/>
          <w:sz w:val="20"/>
        </w:rPr>
      </w:lvl>
    </w:lvlOverride>
  </w:num>
  <w:num w:numId="158" w16cid:durableId="877473742">
    <w:abstractNumId w:val="74"/>
  </w:num>
  <w:num w:numId="159" w16cid:durableId="1835603084">
    <w:abstractNumId w:val="99"/>
  </w:num>
  <w:num w:numId="160" w16cid:durableId="41708911">
    <w:abstractNumId w:val="11"/>
  </w:num>
  <w:num w:numId="161" w16cid:durableId="1196886486">
    <w:abstractNumId w:val="57"/>
  </w:num>
  <w:num w:numId="162" w16cid:durableId="1828787059">
    <w:abstractNumId w:val="144"/>
  </w:num>
  <w:num w:numId="163" w16cid:durableId="961695775">
    <w:abstractNumId w:val="207"/>
  </w:num>
  <w:num w:numId="164" w16cid:durableId="2059622576">
    <w:abstractNumId w:val="36"/>
  </w:num>
  <w:num w:numId="165" w16cid:durableId="1675107570">
    <w:abstractNumId w:val="80"/>
  </w:num>
  <w:num w:numId="166" w16cid:durableId="1363901261">
    <w:abstractNumId w:val="227"/>
  </w:num>
  <w:num w:numId="167" w16cid:durableId="1025786498">
    <w:abstractNumId w:val="90"/>
  </w:num>
  <w:num w:numId="168" w16cid:durableId="670839954">
    <w:abstractNumId w:val="209"/>
  </w:num>
  <w:num w:numId="169" w16cid:durableId="1565676894">
    <w:abstractNumId w:val="101"/>
  </w:num>
  <w:num w:numId="170" w16cid:durableId="290671528">
    <w:abstractNumId w:val="62"/>
  </w:num>
  <w:num w:numId="171" w16cid:durableId="833763466">
    <w:abstractNumId w:val="150"/>
  </w:num>
  <w:num w:numId="172" w16cid:durableId="759109282">
    <w:abstractNumId w:val="5"/>
  </w:num>
  <w:num w:numId="173" w16cid:durableId="1106004179">
    <w:abstractNumId w:val="106"/>
  </w:num>
  <w:num w:numId="174" w16cid:durableId="2020542736">
    <w:abstractNumId w:val="196"/>
  </w:num>
  <w:num w:numId="175" w16cid:durableId="1171020396">
    <w:abstractNumId w:val="56"/>
  </w:num>
  <w:num w:numId="176" w16cid:durableId="782118511">
    <w:abstractNumId w:val="34"/>
  </w:num>
  <w:num w:numId="177" w16cid:durableId="722561011">
    <w:abstractNumId w:val="40"/>
  </w:num>
  <w:num w:numId="178" w16cid:durableId="257522336">
    <w:abstractNumId w:val="183"/>
  </w:num>
  <w:num w:numId="179" w16cid:durableId="1568881480">
    <w:abstractNumId w:val="51"/>
  </w:num>
  <w:num w:numId="180" w16cid:durableId="1323125548">
    <w:abstractNumId w:val="72"/>
  </w:num>
  <w:num w:numId="181" w16cid:durableId="1952317914">
    <w:abstractNumId w:val="58"/>
  </w:num>
  <w:num w:numId="182" w16cid:durableId="1324119032">
    <w:abstractNumId w:val="107"/>
  </w:num>
  <w:num w:numId="183" w16cid:durableId="240221585">
    <w:abstractNumId w:val="89"/>
  </w:num>
  <w:num w:numId="184" w16cid:durableId="83189085">
    <w:abstractNumId w:val="13"/>
  </w:num>
  <w:num w:numId="185" w16cid:durableId="972254426">
    <w:abstractNumId w:val="37"/>
  </w:num>
  <w:num w:numId="186" w16cid:durableId="1749114388">
    <w:abstractNumId w:val="79"/>
  </w:num>
  <w:num w:numId="187" w16cid:durableId="660230300">
    <w:abstractNumId w:val="175"/>
  </w:num>
  <w:num w:numId="188" w16cid:durableId="1761098828">
    <w:abstractNumId w:val="131"/>
  </w:num>
  <w:num w:numId="189" w16cid:durableId="2123914133">
    <w:abstractNumId w:val="194"/>
  </w:num>
  <w:num w:numId="190" w16cid:durableId="1155028083">
    <w:abstractNumId w:val="43"/>
  </w:num>
  <w:num w:numId="191" w16cid:durableId="590705618">
    <w:abstractNumId w:val="47"/>
  </w:num>
  <w:num w:numId="192" w16cid:durableId="1160658261">
    <w:abstractNumId w:val="189"/>
  </w:num>
  <w:num w:numId="193" w16cid:durableId="1927614246">
    <w:abstractNumId w:val="32"/>
  </w:num>
  <w:num w:numId="194" w16cid:durableId="1308239048">
    <w:abstractNumId w:val="152"/>
  </w:num>
  <w:num w:numId="195" w16cid:durableId="2101176324">
    <w:abstractNumId w:val="33"/>
  </w:num>
  <w:num w:numId="196" w16cid:durableId="1428769645">
    <w:abstractNumId w:val="4"/>
  </w:num>
  <w:num w:numId="197" w16cid:durableId="495267939">
    <w:abstractNumId w:val="25"/>
  </w:num>
  <w:num w:numId="198" w16cid:durableId="336352642">
    <w:abstractNumId w:val="121"/>
  </w:num>
  <w:num w:numId="199" w16cid:durableId="480846680">
    <w:abstractNumId w:val="38"/>
  </w:num>
  <w:num w:numId="200" w16cid:durableId="1867792496">
    <w:abstractNumId w:val="122"/>
  </w:num>
  <w:num w:numId="201" w16cid:durableId="95518382">
    <w:abstractNumId w:val="92"/>
  </w:num>
  <w:num w:numId="202" w16cid:durableId="1008210428">
    <w:abstractNumId w:val="93"/>
  </w:num>
  <w:num w:numId="203" w16cid:durableId="943850075">
    <w:abstractNumId w:val="27"/>
  </w:num>
  <w:num w:numId="204" w16cid:durableId="1329823080">
    <w:abstractNumId w:val="173"/>
  </w:num>
  <w:num w:numId="205" w16cid:durableId="225534904">
    <w:abstractNumId w:val="127"/>
  </w:num>
  <w:num w:numId="206" w16cid:durableId="398016433">
    <w:abstractNumId w:val="65"/>
  </w:num>
  <w:num w:numId="207" w16cid:durableId="1447965187">
    <w:abstractNumId w:val="198"/>
  </w:num>
  <w:num w:numId="208" w16cid:durableId="591740121">
    <w:abstractNumId w:val="61"/>
  </w:num>
  <w:num w:numId="209" w16cid:durableId="1395852485">
    <w:abstractNumId w:val="85"/>
  </w:num>
  <w:num w:numId="210" w16cid:durableId="977951921">
    <w:abstractNumId w:val="102"/>
  </w:num>
  <w:num w:numId="211" w16cid:durableId="108399859">
    <w:abstractNumId w:val="203"/>
  </w:num>
  <w:num w:numId="212" w16cid:durableId="902568531">
    <w:abstractNumId w:val="54"/>
  </w:num>
  <w:num w:numId="213" w16cid:durableId="240526142">
    <w:abstractNumId w:val="124"/>
  </w:num>
  <w:num w:numId="214" w16cid:durableId="1939211960">
    <w:abstractNumId w:val="201"/>
  </w:num>
  <w:num w:numId="215" w16cid:durableId="2084450030">
    <w:abstractNumId w:val="42"/>
  </w:num>
  <w:num w:numId="216" w16cid:durableId="1513834132">
    <w:abstractNumId w:val="190"/>
  </w:num>
  <w:num w:numId="217" w16cid:durableId="1511947280">
    <w:abstractNumId w:val="119"/>
  </w:num>
  <w:num w:numId="218" w16cid:durableId="383333112">
    <w:abstractNumId w:val="63"/>
  </w:num>
  <w:num w:numId="219" w16cid:durableId="1953895118">
    <w:abstractNumId w:val="50"/>
  </w:num>
  <w:num w:numId="220" w16cid:durableId="1082263265">
    <w:abstractNumId w:val="6"/>
  </w:num>
  <w:num w:numId="221" w16cid:durableId="115611690">
    <w:abstractNumId w:val="134"/>
  </w:num>
  <w:num w:numId="222" w16cid:durableId="854881168">
    <w:abstractNumId w:val="53"/>
  </w:num>
  <w:num w:numId="223" w16cid:durableId="1539511708">
    <w:abstractNumId w:val="39"/>
  </w:num>
  <w:num w:numId="224" w16cid:durableId="1269506802">
    <w:abstractNumId w:val="141"/>
  </w:num>
  <w:num w:numId="225" w16cid:durableId="1781339093">
    <w:abstractNumId w:val="216"/>
  </w:num>
  <w:num w:numId="226" w16cid:durableId="1524394728">
    <w:abstractNumId w:val="73"/>
  </w:num>
  <w:num w:numId="227" w16cid:durableId="1252353229">
    <w:abstractNumId w:val="166"/>
  </w:num>
  <w:num w:numId="228" w16cid:durableId="552886488">
    <w:abstractNumId w:val="177"/>
  </w:num>
  <w:num w:numId="229" w16cid:durableId="118307903">
    <w:abstractNumId w:val="18"/>
  </w:num>
  <w:num w:numId="230" w16cid:durableId="785346519">
    <w:abstractNumId w:val="83"/>
  </w:num>
  <w:num w:numId="231" w16cid:durableId="1286623405">
    <w:abstractNumId w:val="115"/>
  </w:num>
  <w:num w:numId="232" w16cid:durableId="661158509">
    <w:abstractNumId w:val="75"/>
  </w:num>
  <w:num w:numId="233" w16cid:durableId="2032605564">
    <w:abstractNumId w:val="208"/>
  </w:num>
  <w:num w:numId="234" w16cid:durableId="978998006">
    <w:abstractNumId w:val="145"/>
  </w:num>
  <w:num w:numId="235" w16cid:durableId="990409677">
    <w:abstractNumId w:val="137"/>
  </w:num>
  <w:num w:numId="236" w16cid:durableId="1397388204">
    <w:abstractNumId w:val="191"/>
  </w:num>
  <w:num w:numId="237" w16cid:durableId="1854952592">
    <w:abstractNumId w:val="76"/>
  </w:num>
  <w:num w:numId="238" w16cid:durableId="813302349">
    <w:abstractNumId w:val="205"/>
  </w:num>
  <w:num w:numId="239" w16cid:durableId="1550530997">
    <w:abstractNumId w:val="8"/>
  </w:num>
  <w:num w:numId="240" w16cid:durableId="1455247245">
    <w:abstractNumId w:val="105"/>
  </w:num>
  <w:num w:numId="241" w16cid:durableId="1202405073">
    <w:abstractNumId w:val="113"/>
  </w:num>
  <w:num w:numId="242" w16cid:durableId="707952598">
    <w:abstractNumId w:val="218"/>
  </w:num>
  <w:num w:numId="243" w16cid:durableId="665279869">
    <w:abstractNumId w:val="165"/>
  </w:num>
  <w:num w:numId="244" w16cid:durableId="1366254555">
    <w:abstractNumId w:val="19"/>
  </w:num>
  <w:num w:numId="245" w16cid:durableId="401951025">
    <w:abstractNumId w:val="66"/>
  </w:num>
  <w:num w:numId="246" w16cid:durableId="586042403">
    <w:abstractNumId w:val="29"/>
  </w:num>
  <w:num w:numId="247" w16cid:durableId="1785493305">
    <w:abstractNumId w:val="41"/>
  </w:num>
  <w:num w:numId="248" w16cid:durableId="954602042">
    <w:abstractNumId w:val="200"/>
  </w:num>
  <w:num w:numId="249" w16cid:durableId="789859417">
    <w:abstractNumId w:val="117"/>
  </w:num>
  <w:num w:numId="250" w16cid:durableId="595594093">
    <w:abstractNumId w:val="228"/>
  </w:num>
  <w:num w:numId="251" w16cid:durableId="649558843">
    <w:abstractNumId w:val="1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60"/>
    <w:rsid w:val="000041D7"/>
    <w:rsid w:val="00024D82"/>
    <w:rsid w:val="00083466"/>
    <w:rsid w:val="0009494B"/>
    <w:rsid w:val="000B5C6F"/>
    <w:rsid w:val="000E5058"/>
    <w:rsid w:val="000E532F"/>
    <w:rsid w:val="00111BB1"/>
    <w:rsid w:val="00145654"/>
    <w:rsid w:val="001618F9"/>
    <w:rsid w:val="001B1ACE"/>
    <w:rsid w:val="001C2007"/>
    <w:rsid w:val="001D76CC"/>
    <w:rsid w:val="001E1E79"/>
    <w:rsid w:val="001F1A36"/>
    <w:rsid w:val="001F6152"/>
    <w:rsid w:val="0021151C"/>
    <w:rsid w:val="0025292B"/>
    <w:rsid w:val="0027393B"/>
    <w:rsid w:val="002A2E7F"/>
    <w:rsid w:val="002D230A"/>
    <w:rsid w:val="003079E4"/>
    <w:rsid w:val="00337924"/>
    <w:rsid w:val="003538E0"/>
    <w:rsid w:val="00356564"/>
    <w:rsid w:val="003647A0"/>
    <w:rsid w:val="003713E3"/>
    <w:rsid w:val="00380F93"/>
    <w:rsid w:val="003917C4"/>
    <w:rsid w:val="003C01CB"/>
    <w:rsid w:val="003D2ED1"/>
    <w:rsid w:val="003F1FAA"/>
    <w:rsid w:val="00410B5E"/>
    <w:rsid w:val="00425560"/>
    <w:rsid w:val="004413FE"/>
    <w:rsid w:val="0044655A"/>
    <w:rsid w:val="00452BC1"/>
    <w:rsid w:val="0046105C"/>
    <w:rsid w:val="0048052E"/>
    <w:rsid w:val="00495193"/>
    <w:rsid w:val="004D2C53"/>
    <w:rsid w:val="004D71D0"/>
    <w:rsid w:val="0051088B"/>
    <w:rsid w:val="00516D02"/>
    <w:rsid w:val="00527966"/>
    <w:rsid w:val="005374F3"/>
    <w:rsid w:val="00555926"/>
    <w:rsid w:val="0055662D"/>
    <w:rsid w:val="005609EF"/>
    <w:rsid w:val="0057470E"/>
    <w:rsid w:val="00596138"/>
    <w:rsid w:val="005A1C30"/>
    <w:rsid w:val="005B0EFE"/>
    <w:rsid w:val="005D1BDC"/>
    <w:rsid w:val="00602C07"/>
    <w:rsid w:val="00611798"/>
    <w:rsid w:val="00631A28"/>
    <w:rsid w:val="00643877"/>
    <w:rsid w:val="00680144"/>
    <w:rsid w:val="00692779"/>
    <w:rsid w:val="006D0819"/>
    <w:rsid w:val="006E3CF0"/>
    <w:rsid w:val="006F7EC0"/>
    <w:rsid w:val="00705EE0"/>
    <w:rsid w:val="007068A7"/>
    <w:rsid w:val="00711420"/>
    <w:rsid w:val="007671A4"/>
    <w:rsid w:val="007D6C8A"/>
    <w:rsid w:val="00801652"/>
    <w:rsid w:val="008133E2"/>
    <w:rsid w:val="00821645"/>
    <w:rsid w:val="00854D5E"/>
    <w:rsid w:val="008A14D9"/>
    <w:rsid w:val="008D30CD"/>
    <w:rsid w:val="008D3852"/>
    <w:rsid w:val="008E2004"/>
    <w:rsid w:val="008F260B"/>
    <w:rsid w:val="00917CA1"/>
    <w:rsid w:val="009509E1"/>
    <w:rsid w:val="00965084"/>
    <w:rsid w:val="0096543B"/>
    <w:rsid w:val="00991E2F"/>
    <w:rsid w:val="009F7669"/>
    <w:rsid w:val="00A13127"/>
    <w:rsid w:val="00A35A37"/>
    <w:rsid w:val="00A8554E"/>
    <w:rsid w:val="00A951D3"/>
    <w:rsid w:val="00AC7224"/>
    <w:rsid w:val="00AC7FE6"/>
    <w:rsid w:val="00AD53B8"/>
    <w:rsid w:val="00AE27F7"/>
    <w:rsid w:val="00B56892"/>
    <w:rsid w:val="00B61150"/>
    <w:rsid w:val="00B837BC"/>
    <w:rsid w:val="00BB0595"/>
    <w:rsid w:val="00BE096D"/>
    <w:rsid w:val="00BF5854"/>
    <w:rsid w:val="00C43148"/>
    <w:rsid w:val="00C618E4"/>
    <w:rsid w:val="00C66DE2"/>
    <w:rsid w:val="00C7652A"/>
    <w:rsid w:val="00C9100A"/>
    <w:rsid w:val="00CA2FA7"/>
    <w:rsid w:val="00CA4572"/>
    <w:rsid w:val="00CB584C"/>
    <w:rsid w:val="00CD1011"/>
    <w:rsid w:val="00CE2353"/>
    <w:rsid w:val="00CE6CB7"/>
    <w:rsid w:val="00CF2A7D"/>
    <w:rsid w:val="00D0780D"/>
    <w:rsid w:val="00D31554"/>
    <w:rsid w:val="00D335D8"/>
    <w:rsid w:val="00D74325"/>
    <w:rsid w:val="00DB59A3"/>
    <w:rsid w:val="00DE4FEC"/>
    <w:rsid w:val="00E06E2B"/>
    <w:rsid w:val="00E15D5D"/>
    <w:rsid w:val="00E3759A"/>
    <w:rsid w:val="00E50427"/>
    <w:rsid w:val="00E532B8"/>
    <w:rsid w:val="00E55EB4"/>
    <w:rsid w:val="00E71B4C"/>
    <w:rsid w:val="00EB2C86"/>
    <w:rsid w:val="00ED2ED7"/>
    <w:rsid w:val="00EE0E61"/>
    <w:rsid w:val="00EE6929"/>
    <w:rsid w:val="00EF1BD4"/>
    <w:rsid w:val="00F23DC0"/>
    <w:rsid w:val="00F636D4"/>
    <w:rsid w:val="00FA516E"/>
    <w:rsid w:val="00FC7BA7"/>
    <w:rsid w:val="00FF14D1"/>
    <w:rsid w:val="00FF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9D36A"/>
  <w15:chartTrackingRefBased/>
  <w15:docId w15:val="{EE2B2B86-D30E-44A1-9ACC-2CC010CE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852"/>
    <w:rPr>
      <w:lang w:val="es-CO"/>
    </w:rPr>
  </w:style>
  <w:style w:type="paragraph" w:styleId="Ttulo1">
    <w:name w:val="heading 1"/>
    <w:basedOn w:val="Normal"/>
    <w:next w:val="Normal"/>
    <w:link w:val="Ttulo1Car"/>
    <w:uiPriority w:val="9"/>
    <w:qFormat/>
    <w:rsid w:val="00425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25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2556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2556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2556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255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255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255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2556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556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42556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2556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2556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2556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255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255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255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25560"/>
    <w:rPr>
      <w:rFonts w:eastAsiaTheme="majorEastAsia" w:cstheme="majorBidi"/>
      <w:color w:val="272727" w:themeColor="text1" w:themeTint="D8"/>
    </w:rPr>
  </w:style>
  <w:style w:type="paragraph" w:styleId="Ttulo">
    <w:name w:val="Title"/>
    <w:basedOn w:val="Normal"/>
    <w:next w:val="Normal"/>
    <w:link w:val="TtuloCar"/>
    <w:uiPriority w:val="10"/>
    <w:qFormat/>
    <w:rsid w:val="00425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55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2556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255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25560"/>
    <w:pPr>
      <w:spacing w:before="160"/>
      <w:jc w:val="center"/>
    </w:pPr>
    <w:rPr>
      <w:i/>
      <w:iCs/>
      <w:color w:val="404040" w:themeColor="text1" w:themeTint="BF"/>
    </w:rPr>
  </w:style>
  <w:style w:type="character" w:customStyle="1" w:styleId="CitaCar">
    <w:name w:val="Cita Car"/>
    <w:basedOn w:val="Fuentedeprrafopredeter"/>
    <w:link w:val="Cita"/>
    <w:uiPriority w:val="29"/>
    <w:rsid w:val="00425560"/>
    <w:rPr>
      <w:i/>
      <w:iCs/>
      <w:color w:val="404040" w:themeColor="text1" w:themeTint="BF"/>
    </w:rPr>
  </w:style>
  <w:style w:type="paragraph" w:styleId="Prrafodelista">
    <w:name w:val="List Paragraph"/>
    <w:basedOn w:val="Normal"/>
    <w:uiPriority w:val="34"/>
    <w:qFormat/>
    <w:rsid w:val="00425560"/>
    <w:pPr>
      <w:ind w:left="720"/>
      <w:contextualSpacing/>
    </w:pPr>
  </w:style>
  <w:style w:type="character" w:styleId="nfasisintenso">
    <w:name w:val="Intense Emphasis"/>
    <w:basedOn w:val="Fuentedeprrafopredeter"/>
    <w:uiPriority w:val="21"/>
    <w:qFormat/>
    <w:rsid w:val="00425560"/>
    <w:rPr>
      <w:i/>
      <w:iCs/>
      <w:color w:val="2F5496" w:themeColor="accent1" w:themeShade="BF"/>
    </w:rPr>
  </w:style>
  <w:style w:type="paragraph" w:styleId="Citadestacada">
    <w:name w:val="Intense Quote"/>
    <w:basedOn w:val="Normal"/>
    <w:next w:val="Normal"/>
    <w:link w:val="CitadestacadaCar"/>
    <w:uiPriority w:val="30"/>
    <w:qFormat/>
    <w:rsid w:val="00425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25560"/>
    <w:rPr>
      <w:i/>
      <w:iCs/>
      <w:color w:val="2F5496" w:themeColor="accent1" w:themeShade="BF"/>
    </w:rPr>
  </w:style>
  <w:style w:type="character" w:styleId="Referenciaintensa">
    <w:name w:val="Intense Reference"/>
    <w:basedOn w:val="Fuentedeprrafopredeter"/>
    <w:uiPriority w:val="32"/>
    <w:qFormat/>
    <w:rsid w:val="00425560"/>
    <w:rPr>
      <w:b/>
      <w:bCs/>
      <w:smallCaps/>
      <w:color w:val="2F5496" w:themeColor="accent1" w:themeShade="BF"/>
      <w:spacing w:val="5"/>
    </w:rPr>
  </w:style>
  <w:style w:type="paragraph" w:styleId="NormalWeb">
    <w:name w:val="Normal (Web)"/>
    <w:basedOn w:val="Normal"/>
    <w:uiPriority w:val="99"/>
    <w:semiHidden/>
    <w:unhideWhenUsed/>
    <w:rsid w:val="002A2E7F"/>
    <w:rPr>
      <w:rFonts w:ascii="Times New Roman" w:hAnsi="Times New Roman" w:cs="Times New Roman"/>
      <w:sz w:val="24"/>
      <w:szCs w:val="24"/>
    </w:rPr>
  </w:style>
  <w:style w:type="paragraph" w:styleId="Encabezado">
    <w:name w:val="header"/>
    <w:basedOn w:val="Normal"/>
    <w:link w:val="EncabezadoCar"/>
    <w:uiPriority w:val="99"/>
    <w:unhideWhenUsed/>
    <w:rsid w:val="002A2E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2E7F"/>
  </w:style>
  <w:style w:type="paragraph" w:styleId="Piedepgina">
    <w:name w:val="footer"/>
    <w:basedOn w:val="Normal"/>
    <w:link w:val="PiedepginaCar"/>
    <w:uiPriority w:val="99"/>
    <w:unhideWhenUsed/>
    <w:rsid w:val="002A2E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2E7F"/>
  </w:style>
  <w:style w:type="paragraph" w:styleId="Sinespaciado">
    <w:name w:val="No Spacing"/>
    <w:uiPriority w:val="1"/>
    <w:qFormat/>
    <w:rsid w:val="00EE0E61"/>
    <w:pPr>
      <w:spacing w:after="0" w:line="240" w:lineRule="auto"/>
    </w:pPr>
  </w:style>
  <w:style w:type="character" w:styleId="Fuerte">
    <w:name w:val="Strong"/>
    <w:basedOn w:val="Fuentedeprrafopredeter"/>
    <w:uiPriority w:val="22"/>
    <w:qFormat/>
    <w:rsid w:val="00854D5E"/>
    <w:rPr>
      <w:b/>
      <w:bCs/>
    </w:rPr>
  </w:style>
  <w:style w:type="paragraph" w:styleId="Textoindependiente">
    <w:name w:val="Body Text"/>
    <w:basedOn w:val="Normal"/>
    <w:link w:val="TextoindependienteCar"/>
    <w:uiPriority w:val="1"/>
    <w:qFormat/>
    <w:rsid w:val="00EB2C86"/>
    <w:pPr>
      <w:widowControl w:val="0"/>
      <w:autoSpaceDE w:val="0"/>
      <w:autoSpaceDN w:val="0"/>
      <w:spacing w:after="0" w:line="240" w:lineRule="auto"/>
    </w:pPr>
    <w:rPr>
      <w:rFonts w:ascii="Lucida Sans Unicode" w:eastAsia="Lucida Sans Unicode" w:hAnsi="Lucida Sans Unicode" w:cs="Lucida Sans Unicode"/>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EB2C86"/>
    <w:rPr>
      <w:rFonts w:ascii="Lucida Sans Unicode" w:eastAsia="Lucida Sans Unicode" w:hAnsi="Lucida Sans Unicode" w:cs="Lucida Sans Unicode"/>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6.png"/><Relationship Id="rId39" Type="http://schemas.openxmlformats.org/officeDocument/2006/relationships/chart" Target="charts/chart3.xml"/><Relationship Id="rId21" Type="http://schemas.openxmlformats.org/officeDocument/2006/relationships/image" Target="media/image12.jpeg"/><Relationship Id="rId34" Type="http://schemas.openxmlformats.org/officeDocument/2006/relationships/image" Target="media/image24.emf"/><Relationship Id="rId42" Type="http://schemas.openxmlformats.org/officeDocument/2006/relationships/image" Target="media/image30.em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emf"/><Relationship Id="rId45"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0.emf"/><Relationship Id="rId31" Type="http://schemas.openxmlformats.org/officeDocument/2006/relationships/image" Target="media/image21.jpeg"/><Relationship Id="rId44" Type="http://schemas.openxmlformats.org/officeDocument/2006/relationships/image" Target="media/image3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chart" Target="charts/chart5.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header" Target="header1.xml"/><Relationship Id="rId20" Type="http://schemas.openxmlformats.org/officeDocument/2006/relationships/chart" Target="charts/chart1.xml"/><Relationship Id="rId41"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3.jpe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s-CO"/>
              <a:t>Seguidores</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Enero - Marzo 2025</c:v>
                </c:pt>
                <c:pt idx="1">
                  <c:v>Abril - Junio 2025</c:v>
                </c:pt>
                <c:pt idx="2">
                  <c:v>Julio - Septiembre 2025</c:v>
                </c:pt>
                <c:pt idx="3">
                  <c:v>Octubre - Diciembre 2025</c:v>
                </c:pt>
              </c:strCache>
            </c:strRef>
          </c:cat>
          <c:val>
            <c:numRef>
              <c:f>Hoja1!$B$2:$B$5</c:f>
              <c:numCache>
                <c:formatCode>General</c:formatCode>
                <c:ptCount val="4"/>
                <c:pt idx="0">
                  <c:v>172579</c:v>
                </c:pt>
                <c:pt idx="1">
                  <c:v>176726</c:v>
                </c:pt>
                <c:pt idx="2">
                  <c:v>183660</c:v>
                </c:pt>
                <c:pt idx="3">
                  <c:v>190132</c:v>
                </c:pt>
              </c:numCache>
            </c:numRef>
          </c:val>
          <c:extLst>
            <c:ext xmlns:c16="http://schemas.microsoft.com/office/drawing/2014/chart" uri="{C3380CC4-5D6E-409C-BE32-E72D297353CC}">
              <c16:uniqueId val="{00000000-D26D-44D6-A01F-FDEAD896E78F}"/>
            </c:ext>
          </c:extLst>
        </c:ser>
        <c:dLbls>
          <c:dLblPos val="inEnd"/>
          <c:showLegendKey val="0"/>
          <c:showVal val="1"/>
          <c:showCatName val="0"/>
          <c:showSerName val="0"/>
          <c:showPercent val="0"/>
          <c:showBubbleSize val="0"/>
        </c:dLbls>
        <c:gapWidth val="41"/>
        <c:axId val="325809936"/>
        <c:axId val="325804656"/>
      </c:barChart>
      <c:catAx>
        <c:axId val="325809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325804656"/>
        <c:crosses val="autoZero"/>
        <c:auto val="1"/>
        <c:lblAlgn val="ctr"/>
        <c:lblOffset val="100"/>
        <c:noMultiLvlLbl val="0"/>
      </c:catAx>
      <c:valAx>
        <c:axId val="325804656"/>
        <c:scaling>
          <c:orientation val="minMax"/>
        </c:scaling>
        <c:delete val="1"/>
        <c:axPos val="l"/>
        <c:numFmt formatCode="General" sourceLinked="1"/>
        <c:majorTickMark val="none"/>
        <c:minorTickMark val="none"/>
        <c:tickLblPos val="nextTo"/>
        <c:crossAx val="325809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CO" sz="1400"/>
              <a:t>Impactos en medios de comunicación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C01-4A88-9945-8AE6D111B323}"/>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C01-4A88-9945-8AE6D111B323}"/>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C01-4A88-9945-8AE6D111B323}"/>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3C01-4A88-9945-8AE6D111B32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Hoja1!$A$1:$A$4</c:f>
              <c:strCache>
                <c:ptCount val="4"/>
                <c:pt idx="0">
                  <c:v>Impactos en medios de comunicación</c:v>
                </c:pt>
                <c:pt idx="1">
                  <c:v>Locales</c:v>
                </c:pt>
                <c:pt idx="2">
                  <c:v>Nacionales</c:v>
                </c:pt>
                <c:pt idx="3">
                  <c:v>Internacionales</c:v>
                </c:pt>
              </c:strCache>
            </c:strRef>
          </c:cat>
          <c:val>
            <c:numRef>
              <c:f>Hoja1!$B$1:$B$4</c:f>
              <c:numCache>
                <c:formatCode>General</c:formatCode>
                <c:ptCount val="4"/>
                <c:pt idx="1">
                  <c:v>75</c:v>
                </c:pt>
                <c:pt idx="2">
                  <c:v>292</c:v>
                </c:pt>
                <c:pt idx="3">
                  <c:v>67</c:v>
                </c:pt>
              </c:numCache>
            </c:numRef>
          </c:val>
          <c:extLst>
            <c:ext xmlns:c16="http://schemas.microsoft.com/office/drawing/2014/chart" uri="{C3380CC4-5D6E-409C-BE32-E72D297353CC}">
              <c16:uniqueId val="{00000008-3C01-4A88-9945-8AE6D111B32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'ESTADISTICAS '!$J$20</c:f>
              <c:strCache>
                <c:ptCount val="1"/>
                <c:pt idx="0">
                  <c:v>2025</c:v>
                </c:pt>
              </c:strCache>
            </c:strRef>
          </c:tx>
          <c:spPr>
            <a:solidFill>
              <a:schemeClr val="accent1">
                <a:lumMod val="50000"/>
              </a:schemeClr>
            </a:solidFill>
            <a:ln>
              <a:noFill/>
            </a:ln>
            <a:effectLst/>
          </c:spPr>
          <c:invertIfNegative val="0"/>
          <c:cat>
            <c:strRef>
              <c:f>'ESTADISTICAS '!$I$21:$I$32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'ESTADISTICAS '!$J$21:$J$32</c:f>
              <c:numCache>
                <c:formatCode>#,##0</c:formatCode>
                <c:ptCount val="12"/>
                <c:pt idx="0">
                  <c:v>62018</c:v>
                </c:pt>
                <c:pt idx="1">
                  <c:v>43804</c:v>
                </c:pt>
                <c:pt idx="2">
                  <c:v>49027</c:v>
                </c:pt>
                <c:pt idx="3">
                  <c:v>68331</c:v>
                </c:pt>
                <c:pt idx="4">
                  <c:v>48492</c:v>
                </c:pt>
                <c:pt idx="5">
                  <c:v>64597</c:v>
                </c:pt>
                <c:pt idx="6">
                  <c:v>64029</c:v>
                </c:pt>
                <c:pt idx="7">
                  <c:v>60728</c:v>
                </c:pt>
                <c:pt idx="8">
                  <c:v>48051</c:v>
                </c:pt>
                <c:pt idx="9">
                  <c:v>68983</c:v>
                </c:pt>
                <c:pt idx="10">
                  <c:v>60111</c:v>
                </c:pt>
                <c:pt idx="11">
                  <c:v>71560</c:v>
                </c:pt>
              </c:numCache>
            </c:numRef>
          </c:val>
          <c:extLst>
            <c:ext xmlns:c16="http://schemas.microsoft.com/office/drawing/2014/chart" uri="{C3380CC4-5D6E-409C-BE32-E72D297353CC}">
              <c16:uniqueId val="{00000000-8964-469C-8B23-5DC862FC2A74}"/>
            </c:ext>
          </c:extLst>
        </c:ser>
        <c:ser>
          <c:idx val="1"/>
          <c:order val="1"/>
          <c:tx>
            <c:strRef>
              <c:f>'ESTADISTICAS '!$K$20</c:f>
              <c:strCache>
                <c:ptCount val="1"/>
                <c:pt idx="0">
                  <c:v>2024</c:v>
                </c:pt>
              </c:strCache>
            </c:strRef>
          </c:tx>
          <c:spPr>
            <a:solidFill>
              <a:schemeClr val="bg1"/>
            </a:solidFill>
            <a:ln>
              <a:noFill/>
            </a:ln>
            <a:effectLst/>
          </c:spPr>
          <c:invertIfNegative val="0"/>
          <c:cat>
            <c:strRef>
              <c:f>'ESTADISTICAS '!$I$21:$I$32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'ESTADISTICAS '!$K$21:$K$32</c:f>
              <c:numCache>
                <c:formatCode>#,##0</c:formatCode>
                <c:ptCount val="12"/>
                <c:pt idx="0">
                  <c:v>78433</c:v>
                </c:pt>
                <c:pt idx="1">
                  <c:v>36002</c:v>
                </c:pt>
                <c:pt idx="2">
                  <c:v>69166</c:v>
                </c:pt>
                <c:pt idx="3">
                  <c:v>38214</c:v>
                </c:pt>
                <c:pt idx="4">
                  <c:v>40098</c:v>
                </c:pt>
                <c:pt idx="5">
                  <c:v>64036</c:v>
                </c:pt>
                <c:pt idx="6">
                  <c:v>67787</c:v>
                </c:pt>
                <c:pt idx="7">
                  <c:v>68971</c:v>
                </c:pt>
                <c:pt idx="8">
                  <c:v>43980</c:v>
                </c:pt>
                <c:pt idx="9">
                  <c:v>63351</c:v>
                </c:pt>
                <c:pt idx="10">
                  <c:v>55284</c:v>
                </c:pt>
                <c:pt idx="11">
                  <c:v>79252</c:v>
                </c:pt>
              </c:numCache>
            </c:numRef>
          </c:val>
          <c:extLst>
            <c:ext xmlns:c16="http://schemas.microsoft.com/office/drawing/2014/chart" uri="{C3380CC4-5D6E-409C-BE32-E72D297353CC}">
              <c16:uniqueId val="{00000001-8964-469C-8B23-5DC862FC2A74}"/>
            </c:ext>
          </c:extLst>
        </c:ser>
        <c:dLbls>
          <c:showLegendKey val="0"/>
          <c:showVal val="0"/>
          <c:showCatName val="0"/>
          <c:showSerName val="0"/>
          <c:showPercent val="0"/>
          <c:showBubbleSize val="0"/>
        </c:dLbls>
        <c:gapWidth val="219"/>
        <c:overlap val="-27"/>
        <c:axId val="1188586880"/>
        <c:axId val="1188587360"/>
      </c:barChart>
      <c:catAx>
        <c:axId val="118858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188587360"/>
        <c:crosses val="autoZero"/>
        <c:auto val="1"/>
        <c:lblAlgn val="ctr"/>
        <c:lblOffset val="100"/>
        <c:noMultiLvlLbl val="0"/>
      </c:catAx>
      <c:valAx>
        <c:axId val="1188587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18858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legend>
    <c:plotVisOnly val="1"/>
    <c:dispBlanksAs val="gap"/>
    <c:showDLblsOverMax val="0"/>
  </c:chart>
  <c:spPr>
    <a:gradFill>
      <a:gsLst>
        <a:gs pos="0">
          <a:srgbClr val="0070C0">
            <a:lumMod val="96000"/>
          </a:srgbClr>
        </a:gs>
        <a:gs pos="50000">
          <a:srgbClr val="00B0F0"/>
        </a:gs>
        <a:gs pos="78000">
          <a:srgbClr val="00B0F0"/>
        </a:gs>
        <a:gs pos="100000">
          <a:srgbClr val="0070C0"/>
        </a:gs>
      </a:gsLst>
      <a:lin ang="5400000" scaled="1"/>
    </a:gradFill>
    <a:ln w="22225" cap="flat" cmpd="sng" algn="ctr">
      <a:solidFill>
        <a:schemeClr val="tx1"/>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1B-4465-B84F-1B72BAF3D62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1B-4465-B84F-1B72BAF3D62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1B-4465-B84F-1B72BAF3D626}"/>
              </c:ext>
            </c:extLst>
          </c:dPt>
          <c:dLbls>
            <c:dLbl>
              <c:idx val="0"/>
              <c:layout>
                <c:manualLayout>
                  <c:x val="-0.24119171041119861"/>
                  <c:y val="9.245807815689705E-2"/>
                </c:manualLayout>
              </c:layout>
              <c:tx>
                <c:rich>
                  <a:bodyPr/>
                  <a:lstStyle/>
                  <a:p>
                    <a:fld id="{B5A5EE96-816E-48E6-8940-2BB0EBCE9AD3}" type="VALUE">
                      <a:rPr lang="en-US" sz="2400" b="1">
                        <a:solidFill>
                          <a:srgbClr val="002060"/>
                        </a:solidFill>
                      </a:rPr>
                      <a:pPr/>
                      <a:t>[VALOR]</a:t>
                    </a:fld>
                    <a:endParaRPr lang="es-CO"/>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E1B-4465-B84F-1B72BAF3D626}"/>
                </c:ext>
              </c:extLst>
            </c:dLbl>
            <c:dLbl>
              <c:idx val="1"/>
              <c:layout>
                <c:manualLayout>
                  <c:x val="0.25190562117235343"/>
                  <c:y val="-0.25069663167104111"/>
                </c:manualLayout>
              </c:layout>
              <c:tx>
                <c:rich>
                  <a:bodyPr/>
                  <a:lstStyle/>
                  <a:p>
                    <a:fld id="{5D93A72B-CA5C-4CC6-B1D2-F833004B24FB}" type="VALUE">
                      <a:rPr lang="en-US" sz="2400" b="1">
                        <a:solidFill>
                          <a:srgbClr val="002060"/>
                        </a:solidFill>
                      </a:rPr>
                      <a:pPr/>
                      <a:t>[VALOR]</a:t>
                    </a:fld>
                    <a:endParaRPr lang="es-CO"/>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E1B-4465-B84F-1B72BAF3D626}"/>
                </c:ext>
              </c:extLst>
            </c:dLbl>
            <c:dLbl>
              <c:idx val="2"/>
              <c:layout>
                <c:manualLayout>
                  <c:x val="4.4003499562554678E-2"/>
                  <c:y val="5.7870370370370367E-3"/>
                </c:manualLayout>
              </c:layout>
              <c:tx>
                <c:rich>
                  <a:bodyPr/>
                  <a:lstStyle/>
                  <a:p>
                    <a:fld id="{18DF7DD1-6008-46A6-9C49-A4831B45243B}" type="VALUE">
                      <a:rPr lang="en-US" sz="2400" b="1">
                        <a:solidFill>
                          <a:srgbClr val="002060"/>
                        </a:solidFill>
                      </a:rPr>
                      <a:pPr/>
                      <a:t>[VALOR]</a:t>
                    </a:fld>
                    <a:endParaRPr lang="es-CO"/>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E1B-4465-B84F-1B72BAF3D62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'POR FUENTE '!$P$45:$R$45</c:f>
              <c:strCache>
                <c:ptCount val="3"/>
                <c:pt idx="0">
                  <c:v>CIAL </c:v>
                </c:pt>
                <c:pt idx="1">
                  <c:v>TAQUILLA </c:v>
                </c:pt>
                <c:pt idx="2">
                  <c:v>ONLINE </c:v>
                </c:pt>
              </c:strCache>
            </c:strRef>
          </c:cat>
          <c:val>
            <c:numRef>
              <c:f>'POR FUENTE '!$P$58:$R$58</c:f>
              <c:numCache>
                <c:formatCode>0%</c:formatCode>
                <c:ptCount val="3"/>
                <c:pt idx="0">
                  <c:v>0.40904089014006717</c:v>
                </c:pt>
                <c:pt idx="1">
                  <c:v>0.54793294924415026</c:v>
                </c:pt>
                <c:pt idx="2">
                  <c:v>4.3026160615782599E-2</c:v>
                </c:pt>
              </c:numCache>
            </c:numRef>
          </c:val>
          <c:extLst>
            <c:ext xmlns:c16="http://schemas.microsoft.com/office/drawing/2014/chart" uri="{C3380CC4-5D6E-409C-BE32-E72D297353CC}">
              <c16:uniqueId val="{00000006-5E1B-4465-B84F-1B72BAF3D62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a:gsLst>
        <a:gs pos="0">
          <a:schemeClr val="bg2">
            <a:lumMod val="93000"/>
            <a:lumOff val="7000"/>
          </a:schemeClr>
        </a:gs>
        <a:gs pos="50000">
          <a:schemeClr val="bg2">
            <a:lumMod val="75000"/>
          </a:schemeClr>
        </a:gs>
        <a:gs pos="78000">
          <a:schemeClr val="bg2"/>
        </a:gs>
        <a:gs pos="100000">
          <a:schemeClr val="bg1">
            <a:lumMod val="65000"/>
          </a:schemeClr>
        </a:gs>
      </a:gsLst>
      <a:lin ang="5400000" scaled="1"/>
    </a:gra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r>
              <a:rPr lang="es-CO" b="1">
                <a:solidFill>
                  <a:schemeClr val="bg1"/>
                </a:solidFill>
              </a:rPr>
              <a:t>INGRESOS COMPARATIVO EXTRANJEROS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endParaRPr lang="es-CO"/>
        </a:p>
      </c:txPr>
    </c:title>
    <c:autoTitleDeleted val="0"/>
    <c:plotArea>
      <c:layout/>
      <c:barChart>
        <c:barDir val="col"/>
        <c:grouping val="clustered"/>
        <c:varyColors val="0"/>
        <c:ser>
          <c:idx val="0"/>
          <c:order val="0"/>
          <c:tx>
            <c:strRef>
              <c:f>'POR NACIONALIDAD'!$O$20</c:f>
              <c:strCache>
                <c:ptCount val="1"/>
                <c:pt idx="0">
                  <c:v>2025</c:v>
                </c:pt>
              </c:strCache>
            </c:strRef>
          </c:tx>
          <c:spPr>
            <a:solidFill>
              <a:srgbClr val="0BCEF5"/>
            </a:solidFill>
            <a:ln>
              <a:noFill/>
            </a:ln>
            <a:effectLst/>
          </c:spPr>
          <c:invertIfNegative val="0"/>
          <c:cat>
            <c:strRef>
              <c:f>'POR NACIONALIDAD'!$N$21:$N$32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'POR NACIONALIDAD'!$O$21:$O$32</c:f>
              <c:numCache>
                <c:formatCode>#,##0</c:formatCode>
                <c:ptCount val="12"/>
                <c:pt idx="0">
                  <c:v>23738</c:v>
                </c:pt>
                <c:pt idx="1">
                  <c:v>24997</c:v>
                </c:pt>
                <c:pt idx="2">
                  <c:v>22381</c:v>
                </c:pt>
                <c:pt idx="3">
                  <c:v>22339</c:v>
                </c:pt>
                <c:pt idx="4">
                  <c:v>18371</c:v>
                </c:pt>
                <c:pt idx="5">
                  <c:v>22707</c:v>
                </c:pt>
                <c:pt idx="6">
                  <c:v>30098</c:v>
                </c:pt>
                <c:pt idx="7">
                  <c:v>26148</c:v>
                </c:pt>
                <c:pt idx="8">
                  <c:v>21394</c:v>
                </c:pt>
                <c:pt idx="9">
                  <c:v>29577</c:v>
                </c:pt>
                <c:pt idx="10">
                  <c:v>24728</c:v>
                </c:pt>
                <c:pt idx="11">
                  <c:v>26593</c:v>
                </c:pt>
              </c:numCache>
            </c:numRef>
          </c:val>
          <c:extLst>
            <c:ext xmlns:c16="http://schemas.microsoft.com/office/drawing/2014/chart" uri="{C3380CC4-5D6E-409C-BE32-E72D297353CC}">
              <c16:uniqueId val="{00000000-5961-408D-A1A5-872C9D6D1621}"/>
            </c:ext>
          </c:extLst>
        </c:ser>
        <c:ser>
          <c:idx val="1"/>
          <c:order val="1"/>
          <c:tx>
            <c:strRef>
              <c:f>'POR NACIONALIDAD'!$P$20</c:f>
              <c:strCache>
                <c:ptCount val="1"/>
                <c:pt idx="0">
                  <c:v>2024</c:v>
                </c:pt>
              </c:strCache>
            </c:strRef>
          </c:tx>
          <c:spPr>
            <a:solidFill>
              <a:srgbClr val="52F42C"/>
            </a:solidFill>
            <a:ln>
              <a:noFill/>
            </a:ln>
            <a:effectLst/>
          </c:spPr>
          <c:invertIfNegative val="0"/>
          <c:cat>
            <c:strRef>
              <c:f>'POR NACIONALIDAD'!$N$21:$N$32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'POR NACIONALIDAD'!$P$21:$P$32</c:f>
              <c:numCache>
                <c:formatCode>#,##0</c:formatCode>
                <c:ptCount val="12"/>
                <c:pt idx="0">
                  <c:v>35852</c:v>
                </c:pt>
                <c:pt idx="1">
                  <c:v>17783</c:v>
                </c:pt>
                <c:pt idx="2">
                  <c:v>23778</c:v>
                </c:pt>
                <c:pt idx="3">
                  <c:v>18447</c:v>
                </c:pt>
                <c:pt idx="4">
                  <c:v>16413</c:v>
                </c:pt>
                <c:pt idx="5">
                  <c:v>22026</c:v>
                </c:pt>
                <c:pt idx="6">
                  <c:v>34110</c:v>
                </c:pt>
                <c:pt idx="7">
                  <c:v>32467</c:v>
                </c:pt>
                <c:pt idx="8">
                  <c:v>21757</c:v>
                </c:pt>
                <c:pt idx="9">
                  <c:v>22913</c:v>
                </c:pt>
                <c:pt idx="10">
                  <c:v>25225</c:v>
                </c:pt>
                <c:pt idx="11">
                  <c:v>33814</c:v>
                </c:pt>
              </c:numCache>
            </c:numRef>
          </c:val>
          <c:extLst>
            <c:ext xmlns:c16="http://schemas.microsoft.com/office/drawing/2014/chart" uri="{C3380CC4-5D6E-409C-BE32-E72D297353CC}">
              <c16:uniqueId val="{00000001-5961-408D-A1A5-872C9D6D1621}"/>
            </c:ext>
          </c:extLst>
        </c:ser>
        <c:dLbls>
          <c:showLegendKey val="0"/>
          <c:showVal val="0"/>
          <c:showCatName val="0"/>
          <c:showSerName val="0"/>
          <c:showPercent val="0"/>
          <c:showBubbleSize val="0"/>
        </c:dLbls>
        <c:gapWidth val="219"/>
        <c:overlap val="-27"/>
        <c:axId val="1332366736"/>
        <c:axId val="1332356176"/>
      </c:barChart>
      <c:catAx>
        <c:axId val="133236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332356176"/>
        <c:crosses val="autoZero"/>
        <c:auto val="1"/>
        <c:lblAlgn val="ctr"/>
        <c:lblOffset val="100"/>
        <c:noMultiLvlLbl val="0"/>
      </c:catAx>
      <c:valAx>
        <c:axId val="1332356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33236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legend>
    <c:plotVisOnly val="1"/>
    <c:dispBlanksAs val="gap"/>
    <c:showDLblsOverMax val="0"/>
  </c:chart>
  <c:spPr>
    <a:solidFill>
      <a:schemeClr val="tx2">
        <a:lumMod val="50000"/>
      </a:schemeClr>
    </a:solidFill>
    <a:ln w="9525" cap="flat" cmpd="sng" algn="ctr">
      <a:solidFill>
        <a:schemeClr val="tx1"/>
      </a:solidFill>
      <a:round/>
    </a:ln>
    <a:effectLst/>
  </c:spPr>
  <c:txPr>
    <a:bodyPr/>
    <a:lstStyle/>
    <a:p>
      <a:pPr>
        <a:defRPr/>
      </a:pPr>
      <a:endParaRPr lang="es-CO"/>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r>
              <a:rPr lang="es-CO" b="1">
                <a:solidFill>
                  <a:schemeClr val="bg1"/>
                </a:solidFill>
              </a:rPr>
              <a:t>INGRESOS COMPARATIVO NACIONALES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1"/>
              </a:solidFill>
              <a:latin typeface="+mn-lt"/>
              <a:ea typeface="+mn-ea"/>
              <a:cs typeface="+mn-cs"/>
            </a:defRPr>
          </a:pPr>
          <a:endParaRPr lang="es-CO"/>
        </a:p>
      </c:txPr>
    </c:title>
    <c:autoTitleDeleted val="0"/>
    <c:plotArea>
      <c:layout/>
      <c:barChart>
        <c:barDir val="col"/>
        <c:grouping val="clustered"/>
        <c:varyColors val="0"/>
        <c:ser>
          <c:idx val="0"/>
          <c:order val="0"/>
          <c:tx>
            <c:strRef>
              <c:f>'POR NACIONALIDAD'!$U$20</c:f>
              <c:strCache>
                <c:ptCount val="1"/>
                <c:pt idx="0">
                  <c:v>2025</c:v>
                </c:pt>
              </c:strCache>
            </c:strRef>
          </c:tx>
          <c:spPr>
            <a:solidFill>
              <a:srgbClr val="0BCEF5"/>
            </a:solidFill>
            <a:ln>
              <a:noFill/>
            </a:ln>
            <a:effectLst/>
          </c:spPr>
          <c:invertIfNegative val="0"/>
          <c:cat>
            <c:strRef>
              <c:f>'POR NACIONALIDAD'!$T$21:$T$32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'POR NACIONALIDAD'!$U$21:$U$32</c:f>
              <c:numCache>
                <c:formatCode>#,##0</c:formatCode>
                <c:ptCount val="12"/>
                <c:pt idx="0">
                  <c:v>38280</c:v>
                </c:pt>
                <c:pt idx="1">
                  <c:v>18807</c:v>
                </c:pt>
                <c:pt idx="2">
                  <c:v>26646</c:v>
                </c:pt>
                <c:pt idx="3">
                  <c:v>45992</c:v>
                </c:pt>
                <c:pt idx="4">
                  <c:v>30121</c:v>
                </c:pt>
                <c:pt idx="5">
                  <c:v>41890</c:v>
                </c:pt>
                <c:pt idx="6">
                  <c:v>33931</c:v>
                </c:pt>
                <c:pt idx="7">
                  <c:v>34580</c:v>
                </c:pt>
                <c:pt idx="8">
                  <c:v>26657</c:v>
                </c:pt>
                <c:pt idx="9">
                  <c:v>39406</c:v>
                </c:pt>
                <c:pt idx="10">
                  <c:v>35383</c:v>
                </c:pt>
                <c:pt idx="11">
                  <c:v>44967</c:v>
                </c:pt>
              </c:numCache>
            </c:numRef>
          </c:val>
          <c:extLst>
            <c:ext xmlns:c16="http://schemas.microsoft.com/office/drawing/2014/chart" uri="{C3380CC4-5D6E-409C-BE32-E72D297353CC}">
              <c16:uniqueId val="{00000000-ACC8-4BDB-B81F-8B49546B84D2}"/>
            </c:ext>
          </c:extLst>
        </c:ser>
        <c:ser>
          <c:idx val="1"/>
          <c:order val="1"/>
          <c:tx>
            <c:strRef>
              <c:f>'POR NACIONALIDAD'!$V$20</c:f>
              <c:strCache>
                <c:ptCount val="1"/>
                <c:pt idx="0">
                  <c:v>2024</c:v>
                </c:pt>
              </c:strCache>
            </c:strRef>
          </c:tx>
          <c:spPr>
            <a:solidFill>
              <a:srgbClr val="52F42C"/>
            </a:solidFill>
            <a:ln>
              <a:noFill/>
            </a:ln>
            <a:effectLst/>
          </c:spPr>
          <c:invertIfNegative val="0"/>
          <c:cat>
            <c:strRef>
              <c:f>'POR NACIONALIDAD'!$T$21:$T$32</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'POR NACIONALIDAD'!$V$21:$V$32</c:f>
              <c:numCache>
                <c:formatCode>#,##0</c:formatCode>
                <c:ptCount val="12"/>
                <c:pt idx="0">
                  <c:v>42581</c:v>
                </c:pt>
                <c:pt idx="1">
                  <c:v>18219</c:v>
                </c:pt>
                <c:pt idx="2">
                  <c:v>45388</c:v>
                </c:pt>
                <c:pt idx="3">
                  <c:v>19767</c:v>
                </c:pt>
                <c:pt idx="4">
                  <c:v>23685</c:v>
                </c:pt>
                <c:pt idx="5">
                  <c:v>42010</c:v>
                </c:pt>
                <c:pt idx="6">
                  <c:v>33677</c:v>
                </c:pt>
                <c:pt idx="7">
                  <c:v>36504</c:v>
                </c:pt>
                <c:pt idx="8">
                  <c:v>22223</c:v>
                </c:pt>
                <c:pt idx="9">
                  <c:v>40438</c:v>
                </c:pt>
                <c:pt idx="10">
                  <c:v>30059</c:v>
                </c:pt>
                <c:pt idx="11">
                  <c:v>45438</c:v>
                </c:pt>
              </c:numCache>
            </c:numRef>
          </c:val>
          <c:extLst>
            <c:ext xmlns:c16="http://schemas.microsoft.com/office/drawing/2014/chart" uri="{C3380CC4-5D6E-409C-BE32-E72D297353CC}">
              <c16:uniqueId val="{00000001-ACC8-4BDB-B81F-8B49546B84D2}"/>
            </c:ext>
          </c:extLst>
        </c:ser>
        <c:dLbls>
          <c:showLegendKey val="0"/>
          <c:showVal val="0"/>
          <c:showCatName val="0"/>
          <c:showSerName val="0"/>
          <c:showPercent val="0"/>
          <c:showBubbleSize val="0"/>
        </c:dLbls>
        <c:gapWidth val="219"/>
        <c:overlap val="-27"/>
        <c:axId val="1188547040"/>
        <c:axId val="1188556160"/>
      </c:barChart>
      <c:catAx>
        <c:axId val="118854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188556160"/>
        <c:crosses val="autoZero"/>
        <c:auto val="1"/>
        <c:lblAlgn val="ctr"/>
        <c:lblOffset val="100"/>
        <c:noMultiLvlLbl val="0"/>
      </c:catAx>
      <c:valAx>
        <c:axId val="1188556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crossAx val="118854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s-CO"/>
        </a:p>
      </c:txPr>
    </c:legend>
    <c:plotVisOnly val="1"/>
    <c:dispBlanksAs val="gap"/>
    <c:showDLblsOverMax val="0"/>
  </c:chart>
  <c:spPr>
    <a:solidFill>
      <a:schemeClr val="tx2">
        <a:lumMod val="50000"/>
      </a:schemeClr>
    </a:solidFill>
    <a:ln w="9525" cap="flat" cmpd="sng" algn="ctr">
      <a:solidFill>
        <a:schemeClr val="tx1"/>
      </a:solidFill>
      <a:round/>
    </a:ln>
    <a:effectLst/>
  </c:spPr>
  <c:txPr>
    <a:bodyPr/>
    <a:lstStyle/>
    <a:p>
      <a:pPr>
        <a:defRPr/>
      </a:pPr>
      <a:endParaRPr lang="es-C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0.82486</cdr:x>
      <cdr:y>0.04358</cdr:y>
    </cdr:from>
    <cdr:to>
      <cdr:x>0.98039</cdr:x>
      <cdr:y>0.26733</cdr:y>
    </cdr:to>
    <cdr:grpSp>
      <cdr:nvGrpSpPr>
        <cdr:cNvPr id="2" name="Grupo 1">
          <a:extLst xmlns:a="http://schemas.openxmlformats.org/drawingml/2006/main">
            <a:ext uri="{FF2B5EF4-FFF2-40B4-BE49-F238E27FC236}">
              <a16:creationId xmlns:a16="http://schemas.microsoft.com/office/drawing/2014/main" id="{D1E6F82F-473A-96B9-2ABE-B686B126D67E}"/>
            </a:ext>
          </a:extLst>
        </cdr:cNvPr>
        <cdr:cNvGrpSpPr/>
      </cdr:nvGrpSpPr>
      <cdr:grpSpPr>
        <a:xfrm xmlns:a="http://schemas.openxmlformats.org/drawingml/2006/main">
          <a:off x="4238593" y="98297"/>
          <a:ext cx="799201" cy="504682"/>
          <a:chOff x="-2147483648" y="-2147483648"/>
          <a:chExt cx="799271" cy="504643"/>
        </a:xfrm>
      </cdr:grpSpPr>
      <cdr:sp macro="" textlink="">
        <cdr:nvSpPr>
          <cdr:cNvPr id="3" name="Elipse 2">
            <a:extLst xmlns:a="http://schemas.openxmlformats.org/drawingml/2006/main">
              <a:ext uri="{FF2B5EF4-FFF2-40B4-BE49-F238E27FC236}">
                <a16:creationId xmlns:a16="http://schemas.microsoft.com/office/drawing/2014/main" id="{B9723A95-9DD8-862D-72BB-00CEDDC1F193}"/>
              </a:ext>
            </a:extLst>
          </cdr:cNvPr>
          <cdr:cNvSpPr/>
        </cdr:nvSpPr>
        <cdr:spPr>
          <a:xfrm xmlns:a="http://schemas.openxmlformats.org/drawingml/2006/main">
            <a:off x="-2147483648" y="-2147483648"/>
            <a:ext cx="799271" cy="504643"/>
          </a:xfrm>
          <a:prstGeom xmlns:a="http://schemas.openxmlformats.org/drawingml/2006/main" prst="ellipse">
            <a:avLst/>
          </a:prstGeom>
          <a:noFill xmlns:a="http://schemas.openxmlformats.org/drawingml/2006/main"/>
          <a:ln xmlns:a="http://schemas.openxmlformats.org/drawingml/2006/main" w="19050">
            <a:solidFill>
              <a:srgbClr val="92D050"/>
            </a:solidFill>
            <a:prstDash val="lgDashDotDot"/>
          </a:ln>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s-CO"/>
            </a:defPPr>
            <a:lvl1pPr marL="0" indent="0" algn="l" defTabSz="914400" rtl="0" eaLnBrk="1" latinLnBrk="0" hangingPunct="1">
              <a:defRPr sz="1100" kern="1200">
                <a:solidFill>
                  <a:schemeClr val="dk1"/>
                </a:solidFill>
                <a:latin typeface="+mn-lt"/>
                <a:ea typeface="+mn-ea"/>
                <a:cs typeface="+mn-cs"/>
              </a:defRPr>
            </a:lvl1pPr>
            <a:lvl2pPr marL="457200" indent="0" algn="l" defTabSz="914400" rtl="0" eaLnBrk="1" latinLnBrk="0" hangingPunct="1">
              <a:defRPr sz="1100" kern="1200">
                <a:solidFill>
                  <a:schemeClr val="dk1"/>
                </a:solidFill>
                <a:latin typeface="+mn-lt"/>
                <a:ea typeface="+mn-ea"/>
                <a:cs typeface="+mn-cs"/>
              </a:defRPr>
            </a:lvl2pPr>
            <a:lvl3pPr marL="914400" indent="0" algn="l" defTabSz="914400" rtl="0" eaLnBrk="1" latinLnBrk="0" hangingPunct="1">
              <a:defRPr sz="1100" kern="1200">
                <a:solidFill>
                  <a:schemeClr val="dk1"/>
                </a:solidFill>
                <a:latin typeface="+mn-lt"/>
                <a:ea typeface="+mn-ea"/>
                <a:cs typeface="+mn-cs"/>
              </a:defRPr>
            </a:lvl3pPr>
            <a:lvl4pPr marL="1371600" indent="0" algn="l" defTabSz="914400" rtl="0" eaLnBrk="1" latinLnBrk="0" hangingPunct="1">
              <a:defRPr sz="1100" kern="1200">
                <a:solidFill>
                  <a:schemeClr val="dk1"/>
                </a:solidFill>
                <a:latin typeface="+mn-lt"/>
                <a:ea typeface="+mn-ea"/>
                <a:cs typeface="+mn-cs"/>
              </a:defRPr>
            </a:lvl4pPr>
            <a:lvl5pPr marL="1828800" indent="0" algn="l" defTabSz="914400" rtl="0" eaLnBrk="1" latinLnBrk="0" hangingPunct="1">
              <a:defRPr sz="1100" kern="1200">
                <a:solidFill>
                  <a:schemeClr val="dk1"/>
                </a:solidFill>
                <a:latin typeface="+mn-lt"/>
                <a:ea typeface="+mn-ea"/>
                <a:cs typeface="+mn-cs"/>
              </a:defRPr>
            </a:lvl5pPr>
            <a:lvl6pPr marL="2286000" indent="0" algn="l" defTabSz="914400" rtl="0" eaLnBrk="1" latinLnBrk="0" hangingPunct="1">
              <a:defRPr sz="1100" kern="1200">
                <a:solidFill>
                  <a:schemeClr val="dk1"/>
                </a:solidFill>
                <a:latin typeface="+mn-lt"/>
                <a:ea typeface="+mn-ea"/>
                <a:cs typeface="+mn-cs"/>
              </a:defRPr>
            </a:lvl6pPr>
            <a:lvl7pPr marL="2743200" indent="0" algn="l" defTabSz="914400" rtl="0" eaLnBrk="1" latinLnBrk="0" hangingPunct="1">
              <a:defRPr sz="1100" kern="1200">
                <a:solidFill>
                  <a:schemeClr val="dk1"/>
                </a:solidFill>
                <a:latin typeface="+mn-lt"/>
                <a:ea typeface="+mn-ea"/>
                <a:cs typeface="+mn-cs"/>
              </a:defRPr>
            </a:lvl7pPr>
            <a:lvl8pPr marL="3200400" indent="0" algn="l" defTabSz="914400" rtl="0" eaLnBrk="1" latinLnBrk="0" hangingPunct="1">
              <a:defRPr sz="1100" kern="1200">
                <a:solidFill>
                  <a:schemeClr val="dk1"/>
                </a:solidFill>
                <a:latin typeface="+mn-lt"/>
                <a:ea typeface="+mn-ea"/>
                <a:cs typeface="+mn-cs"/>
              </a:defRPr>
            </a:lvl8pPr>
            <a:lvl9pPr marL="3657600" indent="0" algn="l" defTabSz="914400" rtl="0" eaLnBrk="1" latinLnBrk="0" hangingPunct="1">
              <a:defRPr sz="1100" kern="1200">
                <a:solidFill>
                  <a:schemeClr val="dk1"/>
                </a:solidFill>
                <a:latin typeface="+mn-lt"/>
                <a:ea typeface="+mn-ea"/>
                <a:cs typeface="+mn-cs"/>
              </a:defRPr>
            </a:lvl9pPr>
          </a:lstStyle>
          <a:p xmlns:a="http://schemas.openxmlformats.org/drawingml/2006/main">
            <a:pPr algn="l"/>
            <a:endParaRPr lang="es-CO" sz="1100"/>
          </a:p>
        </cdr:txBody>
      </cdr:sp>
      <cdr:sp macro="" textlink="">
        <cdr:nvSpPr>
          <cdr:cNvPr id="4" name="CuadroTexto 3">
            <a:extLst xmlns:a="http://schemas.openxmlformats.org/drawingml/2006/main">
              <a:ext uri="{FF2B5EF4-FFF2-40B4-BE49-F238E27FC236}">
                <a16:creationId xmlns:a16="http://schemas.microsoft.com/office/drawing/2014/main" id="{F2F4CB0C-C142-9491-8980-63DD95EED0E1}"/>
              </a:ext>
            </a:extLst>
          </cdr:cNvPr>
          <cdr:cNvSpPr txBox="1"/>
        </cdr:nvSpPr>
        <cdr:spPr>
          <a:xfrm xmlns:a="http://schemas.openxmlformats.org/drawingml/2006/main">
            <a:off x="-2147345615" y="-2147431892"/>
            <a:ext cx="542362" cy="2951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s-CO"/>
            </a:defPPr>
            <a:lvl1pPr marL="0" indent="0" algn="l" defTabSz="914400" rtl="0" eaLnBrk="1" latinLnBrk="0" hangingPunct="1">
              <a:defRPr sz="1100" kern="1200">
                <a:solidFill>
                  <a:schemeClr val="dk1"/>
                </a:solidFill>
                <a:latin typeface="+mn-lt"/>
                <a:ea typeface="+mn-ea"/>
                <a:cs typeface="+mn-cs"/>
              </a:defRPr>
            </a:lvl1pPr>
            <a:lvl2pPr marL="457200" indent="0" algn="l" defTabSz="914400" rtl="0" eaLnBrk="1" latinLnBrk="0" hangingPunct="1">
              <a:defRPr sz="1100" kern="1200">
                <a:solidFill>
                  <a:schemeClr val="dk1"/>
                </a:solidFill>
                <a:latin typeface="+mn-lt"/>
                <a:ea typeface="+mn-ea"/>
                <a:cs typeface="+mn-cs"/>
              </a:defRPr>
            </a:lvl2pPr>
            <a:lvl3pPr marL="914400" indent="0" algn="l" defTabSz="914400" rtl="0" eaLnBrk="1" latinLnBrk="0" hangingPunct="1">
              <a:defRPr sz="1100" kern="1200">
                <a:solidFill>
                  <a:schemeClr val="dk1"/>
                </a:solidFill>
                <a:latin typeface="+mn-lt"/>
                <a:ea typeface="+mn-ea"/>
                <a:cs typeface="+mn-cs"/>
              </a:defRPr>
            </a:lvl3pPr>
            <a:lvl4pPr marL="1371600" indent="0" algn="l" defTabSz="914400" rtl="0" eaLnBrk="1" latinLnBrk="0" hangingPunct="1">
              <a:defRPr sz="1100" kern="1200">
                <a:solidFill>
                  <a:schemeClr val="dk1"/>
                </a:solidFill>
                <a:latin typeface="+mn-lt"/>
                <a:ea typeface="+mn-ea"/>
                <a:cs typeface="+mn-cs"/>
              </a:defRPr>
            </a:lvl4pPr>
            <a:lvl5pPr marL="1828800" indent="0" algn="l" defTabSz="914400" rtl="0" eaLnBrk="1" latinLnBrk="0" hangingPunct="1">
              <a:defRPr sz="1100" kern="1200">
                <a:solidFill>
                  <a:schemeClr val="dk1"/>
                </a:solidFill>
                <a:latin typeface="+mn-lt"/>
                <a:ea typeface="+mn-ea"/>
                <a:cs typeface="+mn-cs"/>
              </a:defRPr>
            </a:lvl5pPr>
            <a:lvl6pPr marL="2286000" indent="0" algn="l" defTabSz="914400" rtl="0" eaLnBrk="1" latinLnBrk="0" hangingPunct="1">
              <a:defRPr sz="1100" kern="1200">
                <a:solidFill>
                  <a:schemeClr val="dk1"/>
                </a:solidFill>
                <a:latin typeface="+mn-lt"/>
                <a:ea typeface="+mn-ea"/>
                <a:cs typeface="+mn-cs"/>
              </a:defRPr>
            </a:lvl6pPr>
            <a:lvl7pPr marL="2743200" indent="0" algn="l" defTabSz="914400" rtl="0" eaLnBrk="1" latinLnBrk="0" hangingPunct="1">
              <a:defRPr sz="1100" kern="1200">
                <a:solidFill>
                  <a:schemeClr val="dk1"/>
                </a:solidFill>
                <a:latin typeface="+mn-lt"/>
                <a:ea typeface="+mn-ea"/>
                <a:cs typeface="+mn-cs"/>
              </a:defRPr>
            </a:lvl7pPr>
            <a:lvl8pPr marL="3200400" indent="0" algn="l" defTabSz="914400" rtl="0" eaLnBrk="1" latinLnBrk="0" hangingPunct="1">
              <a:defRPr sz="1100" kern="1200">
                <a:solidFill>
                  <a:schemeClr val="dk1"/>
                </a:solidFill>
                <a:latin typeface="+mn-lt"/>
                <a:ea typeface="+mn-ea"/>
                <a:cs typeface="+mn-cs"/>
              </a:defRPr>
            </a:lvl8pPr>
            <a:lvl9pPr marL="3657600" indent="0" algn="l" defTabSz="914400" rtl="0" eaLnBrk="1" latinLnBrk="0" hangingPunct="1">
              <a:defRPr sz="1100" kern="1200">
                <a:solidFill>
                  <a:schemeClr val="dk1"/>
                </a:solidFill>
                <a:latin typeface="+mn-lt"/>
                <a:ea typeface="+mn-ea"/>
                <a:cs typeface="+mn-cs"/>
              </a:defRPr>
            </a:lvl9pPr>
          </a:lstStyle>
          <a:p xmlns:a="http://schemas.openxmlformats.org/drawingml/2006/main">
            <a:r>
              <a:rPr lang="es-CO" sz="1600" b="1" dirty="0">
                <a:solidFill>
                  <a:srgbClr val="EF3A01"/>
                </a:solidFill>
              </a:rPr>
              <a:t>41%</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0.8162</cdr:x>
      <cdr:y>0.02409</cdr:y>
    </cdr:from>
    <cdr:to>
      <cdr:x>0.97174</cdr:x>
      <cdr:y>0.24782</cdr:y>
    </cdr:to>
    <cdr:grpSp>
      <cdr:nvGrpSpPr>
        <cdr:cNvPr id="2" name="Grupo 1">
          <a:extLst xmlns:a="http://schemas.openxmlformats.org/drawingml/2006/main">
            <a:ext uri="{FF2B5EF4-FFF2-40B4-BE49-F238E27FC236}">
              <a16:creationId xmlns:a16="http://schemas.microsoft.com/office/drawing/2014/main" id="{7B74171D-221A-889C-3A5A-6791C0BC373B}"/>
            </a:ext>
          </a:extLst>
        </cdr:cNvPr>
        <cdr:cNvGrpSpPr/>
      </cdr:nvGrpSpPr>
      <cdr:grpSpPr>
        <a:xfrm xmlns:a="http://schemas.openxmlformats.org/drawingml/2006/main">
          <a:off x="4194093" y="54336"/>
          <a:ext cx="799252" cy="504637"/>
          <a:chOff x="-2147483648" y="-2147483648"/>
          <a:chExt cx="799330" cy="504612"/>
        </a:xfrm>
      </cdr:grpSpPr>
      <cdr:sp macro="" textlink="">
        <cdr:nvSpPr>
          <cdr:cNvPr id="3" name="Elipse 2">
            <a:extLst xmlns:a="http://schemas.openxmlformats.org/drawingml/2006/main">
              <a:ext uri="{FF2B5EF4-FFF2-40B4-BE49-F238E27FC236}">
                <a16:creationId xmlns:a16="http://schemas.microsoft.com/office/drawing/2014/main" id="{681F48F5-370D-E297-DDBE-30946A2DE529}"/>
              </a:ext>
            </a:extLst>
          </cdr:cNvPr>
          <cdr:cNvSpPr/>
        </cdr:nvSpPr>
        <cdr:spPr>
          <a:xfrm xmlns:a="http://schemas.openxmlformats.org/drawingml/2006/main">
            <a:off x="-2147483648" y="-2147483648"/>
            <a:ext cx="799330" cy="504612"/>
          </a:xfrm>
          <a:prstGeom xmlns:a="http://schemas.openxmlformats.org/drawingml/2006/main" prst="ellipse">
            <a:avLst/>
          </a:prstGeom>
          <a:noFill xmlns:a="http://schemas.openxmlformats.org/drawingml/2006/main"/>
          <a:ln xmlns:a="http://schemas.openxmlformats.org/drawingml/2006/main" w="19050">
            <a:solidFill>
              <a:srgbClr val="92D050"/>
            </a:solidFill>
            <a:prstDash val="lgDashDotDot"/>
          </a:ln>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s-CO"/>
            </a:defPPr>
            <a:lvl1pPr marL="0" indent="0" algn="l" defTabSz="914400" rtl="0" eaLnBrk="1" latinLnBrk="0" hangingPunct="1">
              <a:defRPr sz="1100" kern="1200">
                <a:solidFill>
                  <a:schemeClr val="dk1"/>
                </a:solidFill>
                <a:latin typeface="+mn-lt"/>
                <a:ea typeface="+mn-ea"/>
                <a:cs typeface="+mn-cs"/>
              </a:defRPr>
            </a:lvl1pPr>
            <a:lvl2pPr marL="457200" indent="0" algn="l" defTabSz="914400" rtl="0" eaLnBrk="1" latinLnBrk="0" hangingPunct="1">
              <a:defRPr sz="1100" kern="1200">
                <a:solidFill>
                  <a:schemeClr val="dk1"/>
                </a:solidFill>
                <a:latin typeface="+mn-lt"/>
                <a:ea typeface="+mn-ea"/>
                <a:cs typeface="+mn-cs"/>
              </a:defRPr>
            </a:lvl2pPr>
            <a:lvl3pPr marL="914400" indent="0" algn="l" defTabSz="914400" rtl="0" eaLnBrk="1" latinLnBrk="0" hangingPunct="1">
              <a:defRPr sz="1100" kern="1200">
                <a:solidFill>
                  <a:schemeClr val="dk1"/>
                </a:solidFill>
                <a:latin typeface="+mn-lt"/>
                <a:ea typeface="+mn-ea"/>
                <a:cs typeface="+mn-cs"/>
              </a:defRPr>
            </a:lvl3pPr>
            <a:lvl4pPr marL="1371600" indent="0" algn="l" defTabSz="914400" rtl="0" eaLnBrk="1" latinLnBrk="0" hangingPunct="1">
              <a:defRPr sz="1100" kern="1200">
                <a:solidFill>
                  <a:schemeClr val="dk1"/>
                </a:solidFill>
                <a:latin typeface="+mn-lt"/>
                <a:ea typeface="+mn-ea"/>
                <a:cs typeface="+mn-cs"/>
              </a:defRPr>
            </a:lvl4pPr>
            <a:lvl5pPr marL="1828800" indent="0" algn="l" defTabSz="914400" rtl="0" eaLnBrk="1" latinLnBrk="0" hangingPunct="1">
              <a:defRPr sz="1100" kern="1200">
                <a:solidFill>
                  <a:schemeClr val="dk1"/>
                </a:solidFill>
                <a:latin typeface="+mn-lt"/>
                <a:ea typeface="+mn-ea"/>
                <a:cs typeface="+mn-cs"/>
              </a:defRPr>
            </a:lvl5pPr>
            <a:lvl6pPr marL="2286000" indent="0" algn="l" defTabSz="914400" rtl="0" eaLnBrk="1" latinLnBrk="0" hangingPunct="1">
              <a:defRPr sz="1100" kern="1200">
                <a:solidFill>
                  <a:schemeClr val="dk1"/>
                </a:solidFill>
                <a:latin typeface="+mn-lt"/>
                <a:ea typeface="+mn-ea"/>
                <a:cs typeface="+mn-cs"/>
              </a:defRPr>
            </a:lvl6pPr>
            <a:lvl7pPr marL="2743200" indent="0" algn="l" defTabSz="914400" rtl="0" eaLnBrk="1" latinLnBrk="0" hangingPunct="1">
              <a:defRPr sz="1100" kern="1200">
                <a:solidFill>
                  <a:schemeClr val="dk1"/>
                </a:solidFill>
                <a:latin typeface="+mn-lt"/>
                <a:ea typeface="+mn-ea"/>
                <a:cs typeface="+mn-cs"/>
              </a:defRPr>
            </a:lvl7pPr>
            <a:lvl8pPr marL="3200400" indent="0" algn="l" defTabSz="914400" rtl="0" eaLnBrk="1" latinLnBrk="0" hangingPunct="1">
              <a:defRPr sz="1100" kern="1200">
                <a:solidFill>
                  <a:schemeClr val="dk1"/>
                </a:solidFill>
                <a:latin typeface="+mn-lt"/>
                <a:ea typeface="+mn-ea"/>
                <a:cs typeface="+mn-cs"/>
              </a:defRPr>
            </a:lvl8pPr>
            <a:lvl9pPr marL="3657600" indent="0" algn="l" defTabSz="914400" rtl="0" eaLnBrk="1" latinLnBrk="0" hangingPunct="1">
              <a:defRPr sz="1100" kern="1200">
                <a:solidFill>
                  <a:schemeClr val="dk1"/>
                </a:solidFill>
                <a:latin typeface="+mn-lt"/>
                <a:ea typeface="+mn-ea"/>
                <a:cs typeface="+mn-cs"/>
              </a:defRPr>
            </a:lvl9pPr>
          </a:lstStyle>
          <a:p xmlns:a="http://schemas.openxmlformats.org/drawingml/2006/main">
            <a:pPr algn="l"/>
            <a:endParaRPr lang="es-CO" sz="1100"/>
          </a:p>
        </cdr:txBody>
      </cdr:sp>
      <cdr:sp macro="" textlink="">
        <cdr:nvSpPr>
          <cdr:cNvPr id="4" name="CuadroTexto 3">
            <a:extLst xmlns:a="http://schemas.openxmlformats.org/drawingml/2006/main">
              <a:ext uri="{FF2B5EF4-FFF2-40B4-BE49-F238E27FC236}">
                <a16:creationId xmlns:a16="http://schemas.microsoft.com/office/drawing/2014/main" id="{341B8CA8-84FE-A902-2EDA-175F5A7C5F10}"/>
              </a:ext>
            </a:extLst>
          </cdr:cNvPr>
          <cdr:cNvSpPr txBox="1"/>
        </cdr:nvSpPr>
        <cdr:spPr>
          <a:xfrm xmlns:a="http://schemas.openxmlformats.org/drawingml/2006/main">
            <a:off x="-2147352701" y="-2147396416"/>
            <a:ext cx="542402" cy="2951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s-CO"/>
            </a:defPPr>
            <a:lvl1pPr marL="0" indent="0" algn="l" defTabSz="914400" rtl="0" eaLnBrk="1" latinLnBrk="0" hangingPunct="1">
              <a:defRPr sz="1100" kern="1200">
                <a:solidFill>
                  <a:schemeClr val="dk1"/>
                </a:solidFill>
                <a:latin typeface="+mn-lt"/>
                <a:ea typeface="+mn-ea"/>
                <a:cs typeface="+mn-cs"/>
              </a:defRPr>
            </a:lvl1pPr>
            <a:lvl2pPr marL="457200" indent="0" algn="l" defTabSz="914400" rtl="0" eaLnBrk="1" latinLnBrk="0" hangingPunct="1">
              <a:defRPr sz="1100" kern="1200">
                <a:solidFill>
                  <a:schemeClr val="dk1"/>
                </a:solidFill>
                <a:latin typeface="+mn-lt"/>
                <a:ea typeface="+mn-ea"/>
                <a:cs typeface="+mn-cs"/>
              </a:defRPr>
            </a:lvl2pPr>
            <a:lvl3pPr marL="914400" indent="0" algn="l" defTabSz="914400" rtl="0" eaLnBrk="1" latinLnBrk="0" hangingPunct="1">
              <a:defRPr sz="1100" kern="1200">
                <a:solidFill>
                  <a:schemeClr val="dk1"/>
                </a:solidFill>
                <a:latin typeface="+mn-lt"/>
                <a:ea typeface="+mn-ea"/>
                <a:cs typeface="+mn-cs"/>
              </a:defRPr>
            </a:lvl3pPr>
            <a:lvl4pPr marL="1371600" indent="0" algn="l" defTabSz="914400" rtl="0" eaLnBrk="1" latinLnBrk="0" hangingPunct="1">
              <a:defRPr sz="1100" kern="1200">
                <a:solidFill>
                  <a:schemeClr val="dk1"/>
                </a:solidFill>
                <a:latin typeface="+mn-lt"/>
                <a:ea typeface="+mn-ea"/>
                <a:cs typeface="+mn-cs"/>
              </a:defRPr>
            </a:lvl4pPr>
            <a:lvl5pPr marL="1828800" indent="0" algn="l" defTabSz="914400" rtl="0" eaLnBrk="1" latinLnBrk="0" hangingPunct="1">
              <a:defRPr sz="1100" kern="1200">
                <a:solidFill>
                  <a:schemeClr val="dk1"/>
                </a:solidFill>
                <a:latin typeface="+mn-lt"/>
                <a:ea typeface="+mn-ea"/>
                <a:cs typeface="+mn-cs"/>
              </a:defRPr>
            </a:lvl5pPr>
            <a:lvl6pPr marL="2286000" indent="0" algn="l" defTabSz="914400" rtl="0" eaLnBrk="1" latinLnBrk="0" hangingPunct="1">
              <a:defRPr sz="1100" kern="1200">
                <a:solidFill>
                  <a:schemeClr val="dk1"/>
                </a:solidFill>
                <a:latin typeface="+mn-lt"/>
                <a:ea typeface="+mn-ea"/>
                <a:cs typeface="+mn-cs"/>
              </a:defRPr>
            </a:lvl6pPr>
            <a:lvl7pPr marL="2743200" indent="0" algn="l" defTabSz="914400" rtl="0" eaLnBrk="1" latinLnBrk="0" hangingPunct="1">
              <a:defRPr sz="1100" kern="1200">
                <a:solidFill>
                  <a:schemeClr val="dk1"/>
                </a:solidFill>
                <a:latin typeface="+mn-lt"/>
                <a:ea typeface="+mn-ea"/>
                <a:cs typeface="+mn-cs"/>
              </a:defRPr>
            </a:lvl7pPr>
            <a:lvl8pPr marL="3200400" indent="0" algn="l" defTabSz="914400" rtl="0" eaLnBrk="1" latinLnBrk="0" hangingPunct="1">
              <a:defRPr sz="1100" kern="1200">
                <a:solidFill>
                  <a:schemeClr val="dk1"/>
                </a:solidFill>
                <a:latin typeface="+mn-lt"/>
                <a:ea typeface="+mn-ea"/>
                <a:cs typeface="+mn-cs"/>
              </a:defRPr>
            </a:lvl8pPr>
            <a:lvl9pPr marL="3657600" indent="0" algn="l" defTabSz="914400" rtl="0" eaLnBrk="1" latinLnBrk="0" hangingPunct="1">
              <a:defRPr sz="1100" kern="1200">
                <a:solidFill>
                  <a:schemeClr val="dk1"/>
                </a:solidFill>
                <a:latin typeface="+mn-lt"/>
                <a:ea typeface="+mn-ea"/>
                <a:cs typeface="+mn-cs"/>
              </a:defRPr>
            </a:lvl9pPr>
          </a:lstStyle>
          <a:p xmlns:a="http://schemas.openxmlformats.org/drawingml/2006/main">
            <a:r>
              <a:rPr lang="es-CO" sz="1600" b="1" dirty="0">
                <a:solidFill>
                  <a:srgbClr val="EF3A01"/>
                </a:solidFill>
              </a:rPr>
              <a:t>59%</a:t>
            </a:r>
          </a:p>
        </cdr:txBody>
      </cdr:sp>
    </cdr:grp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4974C-3144-40FD-AEB2-C8DC0DEB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61</Pages>
  <Words>12481</Words>
  <Characters>68648</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APOYO PLANEACION</dc:creator>
  <cp:keywords/>
  <dc:description/>
  <cp:lastModifiedBy>EJECUTIVO VENTAS 4</cp:lastModifiedBy>
  <cp:revision>9</cp:revision>
  <dcterms:created xsi:type="dcterms:W3CDTF">2026-02-11T20:12:00Z</dcterms:created>
  <dcterms:modified xsi:type="dcterms:W3CDTF">2026-02-11T21:20:00Z</dcterms:modified>
</cp:coreProperties>
</file>